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0" w:firstLineChars="0"/>
        <w:jc w:val="left"/>
        <w:rPr>
          <w:rFonts w:cs="Times New Roman" w:eastAsiaTheme="majorEastAsia"/>
          <w:sz w:val="72"/>
          <w:szCs w:val="72"/>
        </w:rPr>
      </w:pPr>
    </w:p>
    <w:p>
      <w:pPr>
        <w:widowControl/>
        <w:spacing w:line="360" w:lineRule="auto"/>
        <w:ind w:firstLine="0" w:firstLineChars="0"/>
        <w:jc w:val="left"/>
        <w:rPr>
          <w:rFonts w:cs="Times New Roman" w:eastAsiaTheme="majorEastAsia"/>
          <w:sz w:val="72"/>
          <w:szCs w:val="72"/>
        </w:rPr>
      </w:pPr>
    </w:p>
    <w:p>
      <w:pPr>
        <w:widowControl/>
        <w:spacing w:line="360" w:lineRule="auto"/>
        <w:ind w:firstLine="0" w:firstLineChars="0"/>
        <w:jc w:val="center"/>
        <w:rPr>
          <w:rFonts w:cs="Times New Roman" w:eastAsiaTheme="majorEastAsia"/>
          <w:b/>
          <w:sz w:val="72"/>
          <w:szCs w:val="72"/>
        </w:rPr>
      </w:pPr>
      <w:r>
        <w:rPr>
          <w:rFonts w:hint="eastAsia" w:cs="Times New Roman" w:eastAsiaTheme="majorEastAsia"/>
          <w:b/>
          <w:sz w:val="72"/>
          <w:szCs w:val="72"/>
          <w:u w:val="single"/>
        </w:rPr>
        <w:t>****</w:t>
      </w:r>
      <w:r>
        <w:rPr>
          <w:rFonts w:cs="Times New Roman" w:eastAsiaTheme="majorEastAsia"/>
          <w:b/>
          <w:sz w:val="72"/>
          <w:szCs w:val="72"/>
        </w:rPr>
        <w:t>学院</w:t>
      </w:r>
    </w:p>
    <w:p>
      <w:pPr>
        <w:spacing w:line="360" w:lineRule="auto"/>
        <w:ind w:firstLine="0" w:firstLineChars="0"/>
        <w:jc w:val="center"/>
        <w:rPr>
          <w:rFonts w:cs="Times New Roman" w:eastAsiaTheme="majorEastAsia"/>
          <w:b/>
          <w:sz w:val="72"/>
          <w:szCs w:val="72"/>
        </w:rPr>
      </w:pPr>
      <w:r>
        <w:rPr>
          <w:rFonts w:cs="Times New Roman" w:eastAsiaTheme="majorEastAsia"/>
          <w:b/>
          <w:sz w:val="72"/>
          <w:szCs w:val="72"/>
        </w:rPr>
        <w:t>本科</w:t>
      </w:r>
      <w:r>
        <w:rPr>
          <w:rFonts w:hint="eastAsia" w:cs="Times New Roman" w:eastAsiaTheme="majorEastAsia"/>
          <w:b/>
          <w:sz w:val="72"/>
          <w:szCs w:val="72"/>
        </w:rPr>
        <w:t>教育</w:t>
      </w:r>
      <w:r>
        <w:rPr>
          <w:rFonts w:cs="Times New Roman" w:eastAsiaTheme="majorEastAsia"/>
          <w:b/>
          <w:sz w:val="72"/>
          <w:szCs w:val="72"/>
        </w:rPr>
        <w:t>教学</w:t>
      </w:r>
      <w:r>
        <w:rPr>
          <w:rFonts w:hint="eastAsia" w:cs="Times New Roman" w:eastAsiaTheme="majorEastAsia"/>
          <w:b/>
          <w:sz w:val="72"/>
          <w:szCs w:val="72"/>
        </w:rPr>
        <w:t>审核</w:t>
      </w:r>
      <w:r>
        <w:rPr>
          <w:rFonts w:cs="Times New Roman" w:eastAsiaTheme="majorEastAsia"/>
          <w:b/>
          <w:sz w:val="72"/>
          <w:szCs w:val="72"/>
        </w:rPr>
        <w:t>评估</w:t>
      </w:r>
    </w:p>
    <w:p>
      <w:pPr>
        <w:spacing w:line="360" w:lineRule="auto"/>
        <w:ind w:firstLine="0" w:firstLineChars="0"/>
        <w:jc w:val="center"/>
        <w:rPr>
          <w:rFonts w:cs="Times New Roman" w:eastAsiaTheme="majorEastAsia"/>
          <w:b/>
          <w:sz w:val="72"/>
          <w:szCs w:val="72"/>
        </w:rPr>
      </w:pPr>
      <w:r>
        <w:rPr>
          <w:rFonts w:cs="Times New Roman" w:eastAsiaTheme="majorEastAsia"/>
          <w:b/>
          <w:sz w:val="72"/>
          <w:szCs w:val="72"/>
        </w:rPr>
        <w:t>自评报告</w:t>
      </w:r>
    </w:p>
    <w:p>
      <w:pPr>
        <w:spacing w:line="360" w:lineRule="auto"/>
        <w:ind w:firstLine="0" w:firstLineChars="0"/>
        <w:jc w:val="center"/>
        <w:rPr>
          <w:rFonts w:cs="Times New Roman"/>
          <w:b/>
          <w:sz w:val="48"/>
          <w:szCs w:val="48"/>
        </w:rPr>
      </w:pPr>
      <w:r>
        <w:rPr>
          <w:rFonts w:hint="eastAsia" w:cs="Times New Roman"/>
          <w:b/>
          <w:sz w:val="48"/>
          <w:szCs w:val="48"/>
        </w:rPr>
        <w:t>（学院版）</w:t>
      </w:r>
    </w:p>
    <w:p>
      <w:pPr>
        <w:spacing w:line="360" w:lineRule="auto"/>
        <w:ind w:firstLine="194" w:firstLineChars="27"/>
        <w:rPr>
          <w:rFonts w:cs="Times New Roman"/>
          <w:sz w:val="72"/>
          <w:szCs w:val="72"/>
        </w:rPr>
      </w:pPr>
    </w:p>
    <w:p>
      <w:pPr>
        <w:spacing w:line="360" w:lineRule="auto"/>
        <w:ind w:firstLine="194" w:firstLineChars="27"/>
        <w:rPr>
          <w:rFonts w:cs="Times New Roman"/>
          <w:sz w:val="72"/>
          <w:szCs w:val="72"/>
        </w:rPr>
      </w:pPr>
    </w:p>
    <w:p>
      <w:pPr>
        <w:spacing w:line="360" w:lineRule="auto"/>
        <w:ind w:firstLine="194" w:firstLineChars="27"/>
        <w:rPr>
          <w:rFonts w:hint="eastAsia" w:cs="Times New Roman"/>
          <w:sz w:val="72"/>
          <w:szCs w:val="72"/>
        </w:rPr>
      </w:pPr>
    </w:p>
    <w:p>
      <w:pPr>
        <w:spacing w:line="360" w:lineRule="auto"/>
        <w:ind w:firstLine="0" w:firstLineChars="0"/>
        <w:jc w:val="center"/>
        <w:rPr>
          <w:rFonts w:cs="Times New Roman" w:eastAsiaTheme="minorEastAsia"/>
          <w:b/>
          <w:sz w:val="36"/>
          <w:szCs w:val="36"/>
        </w:rPr>
      </w:pPr>
      <w:r>
        <w:rPr>
          <w:rFonts w:hint="eastAsia" w:cs="Times New Roman" w:eastAsiaTheme="minorEastAsia"/>
          <w:b/>
          <w:sz w:val="36"/>
          <w:szCs w:val="36"/>
        </w:rPr>
        <w:t>北京石油化工学院</w:t>
      </w:r>
    </w:p>
    <w:p>
      <w:pPr>
        <w:spacing w:line="360" w:lineRule="auto"/>
        <w:ind w:firstLine="0" w:firstLineChars="0"/>
        <w:jc w:val="center"/>
        <w:rPr>
          <w:rFonts w:cs="Times New Roman" w:eastAsiaTheme="minorEastAsia"/>
          <w:b/>
          <w:sz w:val="36"/>
          <w:szCs w:val="36"/>
        </w:rPr>
      </w:pPr>
      <w:r>
        <w:rPr>
          <w:rFonts w:cs="Times New Roman" w:eastAsiaTheme="minorEastAsia"/>
          <w:b/>
          <w:sz w:val="36"/>
          <w:szCs w:val="36"/>
        </w:rPr>
        <w:t>二零</w:t>
      </w:r>
      <w:r>
        <w:rPr>
          <w:rFonts w:hint="eastAsia" w:cs="Times New Roman" w:eastAsiaTheme="minorEastAsia"/>
          <w:b/>
          <w:sz w:val="36"/>
          <w:szCs w:val="36"/>
        </w:rPr>
        <w:t>二三</w:t>
      </w:r>
      <w:r>
        <w:rPr>
          <w:rFonts w:cs="Times New Roman" w:eastAsiaTheme="minorEastAsia"/>
          <w:b/>
          <w:sz w:val="36"/>
          <w:szCs w:val="36"/>
        </w:rPr>
        <w:t>年</w:t>
      </w:r>
      <w:r>
        <w:rPr>
          <w:rFonts w:hint="eastAsia" w:cs="Times New Roman" w:eastAsiaTheme="minorEastAsia"/>
          <w:b/>
          <w:sz w:val="36"/>
          <w:szCs w:val="36"/>
        </w:rPr>
        <w:t>六</w:t>
      </w:r>
      <w:r>
        <w:rPr>
          <w:rFonts w:cs="Times New Roman" w:eastAsiaTheme="minorEastAsia"/>
          <w:b/>
          <w:sz w:val="36"/>
          <w:szCs w:val="36"/>
        </w:rPr>
        <w:t>月</w:t>
      </w:r>
      <w:bookmarkStart w:id="0" w:name="_Toc516904250"/>
      <w:bookmarkStart w:id="1" w:name="_Toc516905326"/>
      <w:bookmarkStart w:id="2" w:name="_Toc516904105"/>
      <w:bookmarkStart w:id="3" w:name="_Toc516904981"/>
      <w:bookmarkStart w:id="4" w:name="_Toc516904830"/>
    </w:p>
    <w:p>
      <w:pPr>
        <w:spacing w:line="360" w:lineRule="auto"/>
        <w:ind w:firstLine="198" w:firstLineChars="55"/>
        <w:jc w:val="center"/>
        <w:rPr>
          <w:rFonts w:cs="Times New Roman" w:eastAsiaTheme="minorEastAsia"/>
          <w:sz w:val="36"/>
          <w:szCs w:val="36"/>
        </w:rPr>
      </w:pPr>
    </w:p>
    <w:bookmarkEnd w:id="0"/>
    <w:bookmarkEnd w:id="1"/>
    <w:bookmarkEnd w:id="2"/>
    <w:bookmarkEnd w:id="3"/>
    <w:bookmarkEnd w:id="4"/>
    <w:p>
      <w:pPr>
        <w:widowControl/>
        <w:spacing w:line="360" w:lineRule="auto"/>
        <w:ind w:firstLine="0" w:firstLineChars="0"/>
        <w:jc w:val="left"/>
        <w:rPr>
          <w:rFonts w:cs="Times New Roman" w:eastAsiaTheme="minorEastAsia"/>
          <w:sz w:val="36"/>
          <w:szCs w:val="36"/>
        </w:rPr>
      </w:pPr>
    </w:p>
    <w:p>
      <w:pPr>
        <w:widowControl/>
        <w:spacing w:line="360" w:lineRule="auto"/>
        <w:ind w:firstLine="0" w:firstLineChars="0"/>
        <w:jc w:val="left"/>
        <w:rPr>
          <w:rFonts w:cs="Times New Roman"/>
          <w:b/>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0"/>
          <w:cols w:space="425" w:num="1"/>
          <w:titlePg/>
          <w:docGrid w:type="lines" w:linePitch="381" w:charSpace="0"/>
        </w:sectPr>
      </w:pPr>
    </w:p>
    <w:p>
      <w:pPr>
        <w:pStyle w:val="2"/>
        <w:numPr>
          <w:ilvl w:val="0"/>
          <w:numId w:val="0"/>
        </w:numPr>
        <w:tabs>
          <w:tab w:val="clear" w:pos="4073"/>
        </w:tabs>
        <w:spacing w:before="0" w:line="360" w:lineRule="auto"/>
        <w:ind w:right="0"/>
        <w:jc w:val="both"/>
        <w:rPr>
          <w:rFonts w:cs="Times New Roman"/>
        </w:rPr>
      </w:pPr>
      <w:bookmarkStart w:id="5" w:name="_Toc405538222"/>
      <w:bookmarkEnd w:id="5"/>
      <w:bookmarkStart w:id="6" w:name="_Toc405127940"/>
      <w:bookmarkEnd w:id="6"/>
      <w:bookmarkStart w:id="7" w:name="_Toc516904831"/>
      <w:bookmarkEnd w:id="7"/>
      <w:bookmarkStart w:id="8" w:name="_Toc516904982"/>
      <w:bookmarkEnd w:id="8"/>
      <w:bookmarkStart w:id="9" w:name="_Toc516904106"/>
      <w:bookmarkEnd w:id="9"/>
      <w:bookmarkStart w:id="10" w:name="_Toc404702803"/>
      <w:bookmarkEnd w:id="10"/>
      <w:bookmarkStart w:id="11" w:name="_Toc516905327"/>
      <w:bookmarkEnd w:id="11"/>
      <w:bookmarkStart w:id="12" w:name="_Toc516904251"/>
      <w:bookmarkEnd w:id="12"/>
      <w:bookmarkStart w:id="13" w:name="_Toc1073"/>
    </w:p>
    <w:p>
      <w:pPr>
        <w:spacing w:line="360" w:lineRule="auto"/>
        <w:ind w:firstLine="0" w:firstLineChars="0"/>
        <w:jc w:val="center"/>
        <w:rPr>
          <w:rFonts w:ascii="黑体" w:hAnsi="黑体" w:eastAsia="黑体"/>
          <w:sz w:val="44"/>
          <w:szCs w:val="44"/>
          <w:lang w:val="zh-CN" w:bidi="zh-CN"/>
        </w:rPr>
      </w:pPr>
      <w:r>
        <w:rPr>
          <w:rFonts w:hint="eastAsia" w:ascii="黑体" w:hAnsi="黑体" w:eastAsia="黑体"/>
          <w:sz w:val="44"/>
          <w:szCs w:val="44"/>
          <w:lang w:val="zh-CN" w:bidi="zh-CN"/>
        </w:rPr>
        <w:t>第一部分：学院自评工作开展情况</w:t>
      </w:r>
    </w:p>
    <w:p>
      <w:pPr>
        <w:spacing w:line="360" w:lineRule="auto"/>
        <w:ind w:firstLine="880"/>
        <w:jc w:val="center"/>
        <w:rPr>
          <w:rFonts w:ascii="黑体" w:hAnsi="黑体" w:eastAsia="黑体"/>
          <w:sz w:val="44"/>
          <w:szCs w:val="44"/>
          <w:lang w:val="zh-CN" w:bidi="zh-CN"/>
        </w:rPr>
      </w:pPr>
      <w:r>
        <w:rPr>
          <w:rFonts w:hint="eastAsia" w:ascii="黑体" w:hAnsi="黑体" w:eastAsia="黑体"/>
          <w:sz w:val="44"/>
          <w:szCs w:val="44"/>
          <w:lang w:val="zh-CN" w:bidi="zh-CN"/>
        </w:rPr>
        <w:t>（不超过1000字）</w:t>
      </w:r>
    </w:p>
    <w:p>
      <w:pPr>
        <w:spacing w:line="360" w:lineRule="auto"/>
        <w:ind w:firstLine="560"/>
        <w:rPr>
          <w:lang w:val="zh-CN" w:bidi="zh-CN"/>
        </w:rPr>
      </w:pPr>
    </w:p>
    <w:p>
      <w:pPr>
        <w:spacing w:line="360" w:lineRule="auto"/>
        <w:ind w:firstLine="640"/>
        <w:rPr>
          <w:rFonts w:ascii="仿宋" w:hAnsi="仿宋"/>
          <w:sz w:val="32"/>
          <w:szCs w:val="32"/>
          <w:lang w:val="zh-CN" w:bidi="zh-CN"/>
        </w:rPr>
      </w:pPr>
      <w:r>
        <w:rPr>
          <w:rFonts w:hint="eastAsia" w:ascii="仿宋" w:hAnsi="仿宋"/>
          <w:sz w:val="32"/>
          <w:szCs w:val="32"/>
          <w:lang w:val="zh-CN" w:bidi="zh-CN"/>
        </w:rPr>
        <w:t>1．简要说明学院开展自评自建工作情况，包括组织机构、宣传发动、实施措施、经验以及评建工作取得的成效。</w:t>
      </w:r>
    </w:p>
    <w:p>
      <w:pPr>
        <w:spacing w:line="360" w:lineRule="auto"/>
        <w:ind w:firstLine="640"/>
        <w:rPr>
          <w:rFonts w:ascii="仿宋" w:hAnsi="仿宋"/>
          <w:sz w:val="32"/>
          <w:szCs w:val="32"/>
          <w:lang w:val="zh-CN" w:bidi="zh-CN"/>
        </w:rPr>
      </w:pPr>
      <w:r>
        <w:rPr>
          <w:rFonts w:hint="eastAsia" w:ascii="仿宋" w:hAnsi="仿宋"/>
          <w:sz w:val="32"/>
          <w:szCs w:val="32"/>
          <w:lang w:val="zh-CN" w:bidi="zh-CN"/>
        </w:rPr>
        <w:t>2．附学院审核评估工作领导小组、自评自建工作方案、自评自建过程记录等。</w:t>
      </w:r>
    </w:p>
    <w:p>
      <w:pPr>
        <w:spacing w:line="360" w:lineRule="auto"/>
        <w:ind w:firstLine="0" w:firstLineChars="0"/>
        <w:rPr>
          <w:lang w:val="zh-CN" w:bidi="zh-CN"/>
        </w:rPr>
      </w:pPr>
    </w:p>
    <w:p>
      <w:pPr>
        <w:spacing w:line="360" w:lineRule="auto"/>
        <w:ind w:firstLine="0" w:firstLineChars="0"/>
        <w:rPr>
          <w:lang w:val="zh-CN" w:bidi="zh-CN"/>
        </w:rPr>
      </w:pPr>
    </w:p>
    <w:p>
      <w:pPr>
        <w:spacing w:line="360" w:lineRule="auto"/>
        <w:ind w:firstLine="880"/>
        <w:rPr>
          <w:rFonts w:ascii="黑体" w:hAnsi="黑体" w:eastAsia="黑体"/>
          <w:sz w:val="44"/>
          <w:szCs w:val="44"/>
          <w:lang w:val="zh-CN" w:bidi="zh-CN"/>
        </w:rPr>
      </w:pPr>
      <w:r>
        <w:rPr>
          <w:rFonts w:hint="eastAsia" w:ascii="黑体" w:hAnsi="黑体" w:eastAsia="黑体"/>
          <w:sz w:val="44"/>
          <w:szCs w:val="44"/>
          <w:lang w:val="zh-CN" w:bidi="zh-CN"/>
        </w:rPr>
        <w:br w:type="page"/>
      </w:r>
    </w:p>
    <w:p>
      <w:pPr>
        <w:spacing w:line="360" w:lineRule="auto"/>
        <w:ind w:firstLine="0" w:firstLineChars="0"/>
        <w:rPr>
          <w:rFonts w:hint="eastAsia" w:ascii="黑体" w:hAnsi="黑体" w:eastAsia="黑体"/>
          <w:sz w:val="44"/>
          <w:szCs w:val="44"/>
          <w:lang w:val="zh-CN" w:bidi="zh-CN"/>
        </w:rPr>
      </w:pPr>
    </w:p>
    <w:p>
      <w:pPr>
        <w:spacing w:line="360" w:lineRule="auto"/>
        <w:ind w:firstLine="0" w:firstLineChars="0"/>
        <w:jc w:val="center"/>
        <w:rPr>
          <w:rFonts w:ascii="黑体" w:hAnsi="黑体" w:eastAsia="黑体"/>
          <w:sz w:val="44"/>
          <w:szCs w:val="44"/>
          <w:lang w:val="zh-CN" w:bidi="zh-CN"/>
        </w:rPr>
      </w:pPr>
      <w:r>
        <w:rPr>
          <w:rFonts w:hint="eastAsia" w:ascii="黑体" w:hAnsi="黑体" w:eastAsia="黑体"/>
          <w:sz w:val="44"/>
          <w:szCs w:val="44"/>
          <w:lang w:val="zh-CN" w:bidi="zh-CN"/>
        </w:rPr>
        <w:t>第二部分：学院自评结果</w:t>
      </w:r>
    </w:p>
    <w:p>
      <w:pPr>
        <w:spacing w:line="360" w:lineRule="auto"/>
        <w:ind w:firstLine="0" w:firstLineChars="0"/>
        <w:jc w:val="center"/>
        <w:rPr>
          <w:rFonts w:ascii="黑体" w:hAnsi="黑体" w:eastAsia="黑体"/>
          <w:sz w:val="44"/>
          <w:szCs w:val="44"/>
          <w:lang w:val="zh-CN" w:bidi="zh-CN"/>
        </w:rPr>
      </w:pPr>
      <w:r>
        <w:rPr>
          <w:rFonts w:hint="eastAsia" w:ascii="黑体" w:hAnsi="黑体" w:eastAsia="黑体"/>
          <w:sz w:val="44"/>
          <w:szCs w:val="44"/>
          <w:lang w:val="zh-CN" w:bidi="zh-CN"/>
        </w:rPr>
        <w:t>（不超过17000字）</w:t>
      </w:r>
    </w:p>
    <w:p>
      <w:pPr>
        <w:spacing w:line="360" w:lineRule="auto"/>
        <w:ind w:firstLine="560"/>
        <w:rPr>
          <w:lang w:val="zh-CN" w:bidi="zh-CN"/>
        </w:rPr>
      </w:pPr>
    </w:p>
    <w:p>
      <w:pPr>
        <w:pStyle w:val="2"/>
        <w:numPr>
          <w:ilvl w:val="0"/>
          <w:numId w:val="0"/>
        </w:numPr>
        <w:tabs>
          <w:tab w:val="clear" w:pos="4073"/>
        </w:tabs>
        <w:spacing w:before="0" w:line="360" w:lineRule="auto"/>
        <w:ind w:right="0"/>
        <w:rPr>
          <w:rFonts w:cs="Times New Roman"/>
          <w:b w:val="0"/>
        </w:rPr>
      </w:pPr>
      <w:r>
        <w:rPr>
          <w:rFonts w:hint="eastAsia" w:cs="Times New Roman"/>
        </w:rPr>
        <w:t>1</w:t>
      </w:r>
      <w:r>
        <w:rPr>
          <w:rFonts w:cs="Times New Roman"/>
        </w:rPr>
        <w:t>.</w:t>
      </w:r>
      <w:r>
        <w:rPr>
          <w:rFonts w:hint="eastAsia" w:cs="Times New Roman"/>
        </w:rPr>
        <w:t>办学方向与本科地位</w:t>
      </w:r>
      <w:bookmarkEnd w:id="13"/>
      <w:r>
        <w:rPr>
          <w:rFonts w:hint="eastAsia" w:cs="Times New Roman"/>
          <w:b w:val="0"/>
        </w:rPr>
        <w:t>【</w:t>
      </w:r>
      <w:r>
        <w:rPr>
          <w:rFonts w:hint="eastAsia"/>
          <w:b w:val="0"/>
          <w:color w:val="FF0000"/>
          <w:lang w:val="en-US"/>
        </w:rPr>
        <w:t>1000</w:t>
      </w:r>
      <w:r>
        <w:rPr>
          <w:rFonts w:hint="eastAsia"/>
          <w:b w:val="0"/>
          <w:color w:val="FF0000"/>
        </w:rPr>
        <w:t>字左右</w:t>
      </w:r>
      <w:r>
        <w:rPr>
          <w:rFonts w:hint="eastAsia" w:cs="Times New Roman"/>
          <w:b w:val="0"/>
        </w:rPr>
        <w:t>】</w:t>
      </w:r>
    </w:p>
    <w:p>
      <w:pPr>
        <w:pStyle w:val="3"/>
        <w:spacing w:before="0" w:after="0" w:line="360" w:lineRule="auto"/>
        <w:jc w:val="both"/>
        <w:rPr>
          <w:b w:val="0"/>
        </w:rPr>
      </w:pPr>
      <w:bookmarkStart w:id="14" w:name="_Toc516904107"/>
      <w:bookmarkEnd w:id="14"/>
      <w:bookmarkStart w:id="15" w:name="_Toc405538223"/>
      <w:bookmarkEnd w:id="15"/>
      <w:bookmarkStart w:id="16" w:name="_Toc516904983"/>
      <w:bookmarkEnd w:id="16"/>
      <w:bookmarkStart w:id="17" w:name="_Toc405127941"/>
      <w:bookmarkEnd w:id="17"/>
      <w:bookmarkStart w:id="18" w:name="_Toc516905328"/>
      <w:bookmarkEnd w:id="18"/>
      <w:bookmarkStart w:id="19" w:name="_Toc516904252"/>
      <w:bookmarkEnd w:id="19"/>
      <w:bookmarkStart w:id="20" w:name="_Toc404702804"/>
      <w:bookmarkEnd w:id="20"/>
      <w:bookmarkStart w:id="21" w:name="_Toc516904832"/>
      <w:bookmarkEnd w:id="21"/>
      <w:bookmarkStart w:id="22" w:name="_Toc5753"/>
      <w:bookmarkStart w:id="23" w:name="_Toc516904997"/>
      <w:bookmarkStart w:id="24" w:name="_Toc516904846"/>
      <w:bookmarkStart w:id="25" w:name="_Toc516904266"/>
      <w:bookmarkStart w:id="26" w:name="_Toc516904121"/>
      <w:bookmarkStart w:id="27" w:name="_Toc516905342"/>
      <w:r>
        <w:rPr>
          <w:rFonts w:hint="eastAsia"/>
          <w:b w:val="0"/>
        </w:rPr>
        <w:t>党的领导</w:t>
      </w:r>
      <w:bookmarkEnd w:id="22"/>
      <w:bookmarkStart w:id="28" w:name="_Toc405538225"/>
      <w:bookmarkStart w:id="29" w:name="_Toc404702806"/>
      <w:bookmarkStart w:id="30" w:name="_Toc405127943"/>
    </w:p>
    <w:bookmarkEnd w:id="28"/>
    <w:bookmarkEnd w:id="29"/>
    <w:bookmarkEnd w:id="30"/>
    <w:p>
      <w:pPr>
        <w:pStyle w:val="4"/>
        <w:numPr>
          <w:ilvl w:val="2"/>
          <w:numId w:val="1"/>
        </w:numPr>
        <w:spacing w:before="0" w:after="0" w:line="360" w:lineRule="auto"/>
        <w:ind w:firstLineChars="0"/>
        <w:jc w:val="both"/>
        <w:rPr>
          <w:rFonts w:ascii="仿宋" w:hAnsi="仿宋" w:eastAsia="仿宋" w:cs="Times New Roman"/>
        </w:rPr>
      </w:pPr>
      <w:bookmarkStart w:id="31" w:name="_Toc1779"/>
      <w:bookmarkStart w:id="32" w:name="_Toc404702807"/>
      <w:bookmarkStart w:id="33" w:name="_Toc405538226"/>
      <w:bookmarkStart w:id="34" w:name="_Toc405127944"/>
      <w:r>
        <w:rPr>
          <w:rFonts w:hint="eastAsia" w:ascii="仿宋" w:hAnsi="仿宋" w:eastAsia="仿宋" w:cs="Times New Roman"/>
        </w:rPr>
        <w:t>在校党委领导下，学院贯彻落实立德树人根本任务、把立德树人成效作为检验学院一切工作根本标准情况</w:t>
      </w:r>
      <w:bookmarkEnd w:id="31"/>
    </w:p>
    <w:p>
      <w:pPr>
        <w:spacing w:line="360" w:lineRule="auto"/>
        <w:ind w:firstLine="0" w:firstLineChars="0"/>
        <w:rPr>
          <w:rFonts w:ascii="楷体" w:hAnsi="楷体" w:eastAsia="楷体" w:cs="楷体"/>
          <w:color w:val="FF0000"/>
        </w:rPr>
      </w:pPr>
      <w:r>
        <w:rPr>
          <w:rFonts w:hint="eastAsia" w:ascii="楷体" w:hAnsi="楷体" w:eastAsia="楷体" w:cs="楷体"/>
          <w:color w:val="FF0000"/>
        </w:rPr>
        <w:t>重点阐述：学院是如何坚持社会主义办学方向、贯彻落实立德树人根本任务的，是否把立德树人成效作为检验学院工作的根本标准，如何体现，所采取的具体举措及取得的成效。</w:t>
      </w:r>
    </w:p>
    <w:bookmarkEnd w:id="32"/>
    <w:bookmarkEnd w:id="33"/>
    <w:bookmarkEnd w:id="34"/>
    <w:p>
      <w:pPr>
        <w:pStyle w:val="3"/>
        <w:spacing w:before="0" w:after="0" w:line="360" w:lineRule="auto"/>
        <w:jc w:val="both"/>
        <w:rPr>
          <w:rFonts w:ascii="Times New Roman" w:hAnsi="Times New Roman" w:cs="Times New Roman"/>
          <w:b w:val="0"/>
        </w:rPr>
      </w:pPr>
      <w:bookmarkStart w:id="35" w:name="_Toc516905333"/>
      <w:bookmarkEnd w:id="35"/>
      <w:bookmarkStart w:id="36" w:name="_Toc516904837"/>
      <w:bookmarkEnd w:id="36"/>
      <w:bookmarkStart w:id="37" w:name="_Toc516904257"/>
      <w:bookmarkEnd w:id="37"/>
      <w:bookmarkStart w:id="38" w:name="_Toc516904988"/>
      <w:bookmarkEnd w:id="38"/>
      <w:bookmarkStart w:id="39" w:name="_Toc516904112"/>
      <w:bookmarkEnd w:id="39"/>
      <w:bookmarkStart w:id="40" w:name="_Toc23227"/>
      <w:r>
        <w:rPr>
          <w:rFonts w:hint="eastAsia" w:ascii="Times New Roman" w:hAnsi="Times New Roman" w:cs="Times New Roman"/>
          <w:b w:val="0"/>
        </w:rPr>
        <w:t>思政教育</w:t>
      </w:r>
      <w:bookmarkEnd w:id="40"/>
    </w:p>
    <w:p>
      <w:pPr>
        <w:pStyle w:val="4"/>
        <w:numPr>
          <w:ilvl w:val="2"/>
          <w:numId w:val="1"/>
        </w:numPr>
        <w:spacing w:before="0" w:after="0" w:line="360" w:lineRule="auto"/>
        <w:ind w:firstLineChars="0"/>
        <w:jc w:val="both"/>
        <w:rPr>
          <w:rFonts w:ascii="楷体" w:hAnsi="楷体" w:eastAsia="楷体" w:cs="楷体"/>
          <w:bCs w:val="0"/>
          <w:color w:val="FF0000"/>
          <w:kern w:val="2"/>
          <w:szCs w:val="22"/>
          <w:lang w:val="en-US" w:bidi="ar-SA"/>
        </w:rPr>
      </w:pPr>
      <w:bookmarkStart w:id="41" w:name="_Toc516904989"/>
      <w:bookmarkEnd w:id="41"/>
      <w:bookmarkStart w:id="42" w:name="_Toc516904838"/>
      <w:bookmarkEnd w:id="42"/>
      <w:bookmarkStart w:id="43" w:name="_Toc516904113"/>
      <w:bookmarkEnd w:id="43"/>
      <w:bookmarkStart w:id="44" w:name="_Toc516905334"/>
      <w:bookmarkEnd w:id="44"/>
      <w:bookmarkStart w:id="45" w:name="_Toc516904258"/>
      <w:bookmarkEnd w:id="45"/>
      <w:bookmarkStart w:id="46" w:name="_Toc19417"/>
      <w:r>
        <w:rPr>
          <w:rFonts w:hint="eastAsia" w:ascii="仿宋" w:hAnsi="仿宋" w:eastAsia="仿宋" w:cs="Times New Roman"/>
          <w:szCs w:val="32"/>
        </w:rPr>
        <w:t xml:space="preserve">加强思想政治理论课教师队伍和思政课程建设情况，按要求开设“习近平总书记关于教育的重要论述研究”课程情况 </w:t>
      </w:r>
      <w:bookmarkEnd w:id="46"/>
      <w:bookmarkStart w:id="47" w:name="_Toc13290"/>
      <w:r>
        <w:rPr>
          <w:rFonts w:hint="eastAsia" w:ascii="楷体" w:hAnsi="楷体" w:eastAsia="楷体" w:cs="楷体"/>
          <w:bCs w:val="0"/>
          <w:color w:val="FF0000"/>
          <w:kern w:val="2"/>
          <w:szCs w:val="22"/>
          <w:lang w:val="en-US" w:bidi="ar-SA"/>
        </w:rPr>
        <w:t>(马克思主义学院)</w:t>
      </w:r>
    </w:p>
    <w:p>
      <w:pPr>
        <w:pStyle w:val="4"/>
        <w:numPr>
          <w:ilvl w:val="2"/>
          <w:numId w:val="1"/>
        </w:numPr>
        <w:spacing w:before="0" w:after="0" w:line="360" w:lineRule="auto"/>
        <w:ind w:firstLineChars="0"/>
        <w:jc w:val="both"/>
        <w:rPr>
          <w:rFonts w:ascii="仿宋" w:hAnsi="仿宋" w:eastAsia="仿宋" w:cs="Times New Roman"/>
        </w:rPr>
      </w:pPr>
      <w:r>
        <w:rPr>
          <w:rFonts w:hint="eastAsia" w:ascii="仿宋" w:hAnsi="仿宋" w:eastAsia="仿宋" w:cs="Times New Roman"/>
          <w:szCs w:val="32"/>
        </w:rPr>
        <w:t>“课程思政”建设与成效，课程思政示范课程以及课程思政教学名师和团队的建设及选树情况</w:t>
      </w:r>
      <w:bookmarkEnd w:id="47"/>
    </w:p>
    <w:p>
      <w:pPr>
        <w:pStyle w:val="4"/>
        <w:numPr>
          <w:ilvl w:val="2"/>
          <w:numId w:val="1"/>
        </w:numPr>
        <w:spacing w:before="0" w:after="0" w:line="360" w:lineRule="auto"/>
        <w:ind w:firstLineChars="0"/>
        <w:jc w:val="both"/>
        <w:rPr>
          <w:rFonts w:ascii="仿宋" w:hAnsi="仿宋" w:eastAsia="仿宋"/>
        </w:rPr>
      </w:pPr>
      <w:bookmarkStart w:id="48" w:name="_Toc28883"/>
      <w:r>
        <w:rPr>
          <w:rFonts w:hint="eastAsia" w:ascii="仿宋" w:hAnsi="仿宋" w:eastAsia="仿宋" w:cs="Times New Roman"/>
          <w:szCs w:val="32"/>
          <w:lang w:val="en-US"/>
        </w:rPr>
        <w:t>学院</w:t>
      </w:r>
      <w:r>
        <w:rPr>
          <w:rFonts w:hint="eastAsia" w:ascii="仿宋" w:hAnsi="仿宋" w:eastAsia="仿宋" w:cs="Times New Roman"/>
          <w:szCs w:val="32"/>
        </w:rPr>
        <w:t>对教师、学生出现思想政治、道德品质等负面问题能否及时发现和妥当处置情况</w:t>
      </w:r>
      <w:bookmarkEnd w:id="48"/>
    </w:p>
    <w:p>
      <w:pPr>
        <w:spacing w:line="360" w:lineRule="auto"/>
        <w:ind w:firstLine="0" w:firstLineChars="0"/>
        <w:rPr>
          <w:rFonts w:ascii="楷体" w:hAnsi="楷体" w:eastAsia="楷体" w:cs="楷体"/>
          <w:color w:val="FF0000"/>
        </w:rPr>
      </w:pPr>
      <w:r>
        <w:rPr>
          <w:rFonts w:hint="eastAsia" w:ascii="楷体" w:hAnsi="楷体" w:eastAsia="楷体" w:cs="楷体"/>
          <w:color w:val="FF0000"/>
        </w:rPr>
        <w:t>重点阐述：①学院在思想政治理论课教师队伍和思政课程建设方面的做法及成效；按要求开设“习近平总书记关于教育的重要论述研究”课程、落实习近平总书记在学院思想政治理论课教师座谈会上的指示、《新时代高等学院思想政治理论课教师队伍建设规定》（教育部令第 46 号） 情况。②学院贯彻落实教育部《高等学院课程思政建设指导纲要》（教高〔2020〕3 号）精神，在课程思政示范课程、课程思政教学研究示范中心建设、教学名师和团队建设方面的举措及成效（包括经费投入、教师进修培养、激励机制等）。③学院在师生思想政治、道德品质等方面负面问题的预警机制、应对处置措施及实施情况。</w:t>
      </w:r>
    </w:p>
    <w:p>
      <w:pPr>
        <w:pStyle w:val="3"/>
        <w:spacing w:before="0" w:after="0" w:line="360" w:lineRule="auto"/>
        <w:jc w:val="both"/>
        <w:rPr>
          <w:rFonts w:ascii="Times New Roman" w:hAnsi="Times New Roman" w:cs="Times New Roman"/>
          <w:b w:val="0"/>
        </w:rPr>
      </w:pPr>
      <w:bookmarkStart w:id="49" w:name="_Toc516904991"/>
      <w:bookmarkEnd w:id="49"/>
      <w:bookmarkStart w:id="50" w:name="_Toc516904840"/>
      <w:bookmarkEnd w:id="50"/>
      <w:bookmarkStart w:id="51" w:name="_Toc516905336"/>
      <w:bookmarkEnd w:id="51"/>
      <w:bookmarkStart w:id="52" w:name="_Toc516904260"/>
      <w:bookmarkEnd w:id="52"/>
      <w:bookmarkStart w:id="53" w:name="_Toc516904115"/>
      <w:bookmarkEnd w:id="53"/>
      <w:bookmarkStart w:id="54" w:name="_Toc4832"/>
      <w:r>
        <w:rPr>
          <w:rFonts w:hint="eastAsia" w:ascii="Times New Roman" w:hAnsi="Times New Roman" w:cs="Times New Roman"/>
          <w:b w:val="0"/>
        </w:rPr>
        <w:t>本科地位</w:t>
      </w:r>
      <w:bookmarkEnd w:id="54"/>
    </w:p>
    <w:p>
      <w:pPr>
        <w:pStyle w:val="4"/>
        <w:numPr>
          <w:ilvl w:val="2"/>
          <w:numId w:val="1"/>
        </w:numPr>
        <w:spacing w:before="0" w:after="0" w:line="360" w:lineRule="auto"/>
        <w:ind w:firstLineChars="0"/>
        <w:jc w:val="both"/>
        <w:rPr>
          <w:rFonts w:ascii="仿宋" w:hAnsi="仿宋" w:eastAsia="仿宋" w:cs="Times New Roman"/>
        </w:rPr>
      </w:pPr>
      <w:bookmarkStart w:id="55" w:name="_Toc516904992"/>
      <w:bookmarkEnd w:id="55"/>
      <w:bookmarkStart w:id="56" w:name="_Toc516904261"/>
      <w:bookmarkEnd w:id="56"/>
      <w:bookmarkStart w:id="57" w:name="_Toc516904841"/>
      <w:bookmarkEnd w:id="57"/>
      <w:bookmarkStart w:id="58" w:name="_Toc516904116"/>
      <w:bookmarkEnd w:id="58"/>
      <w:bookmarkStart w:id="59" w:name="_Toc516905337"/>
      <w:bookmarkEnd w:id="59"/>
      <w:bookmarkStart w:id="60" w:name="_Toc23694"/>
      <w:r>
        <w:rPr>
          <w:rFonts w:hint="eastAsia" w:ascii="仿宋" w:hAnsi="仿宋" w:eastAsia="仿宋" w:cs="Times New Roman"/>
        </w:rPr>
        <w:t>学院落实“以本为本”，本科教育良好氛围形成情况</w:t>
      </w:r>
      <w:bookmarkEnd w:id="60"/>
    </w:p>
    <w:p>
      <w:pPr>
        <w:pStyle w:val="4"/>
        <w:numPr>
          <w:ilvl w:val="2"/>
          <w:numId w:val="1"/>
        </w:numPr>
        <w:spacing w:before="0" w:after="0" w:line="360" w:lineRule="auto"/>
        <w:ind w:firstLineChars="0"/>
        <w:jc w:val="both"/>
        <w:rPr>
          <w:rFonts w:ascii="仿宋" w:hAnsi="仿宋" w:eastAsia="仿宋" w:cs="Times New Roman"/>
        </w:rPr>
      </w:pPr>
      <w:bookmarkStart w:id="61" w:name="_Toc516904262"/>
      <w:bookmarkEnd w:id="61"/>
      <w:bookmarkStart w:id="62" w:name="_Toc516905338"/>
      <w:bookmarkEnd w:id="62"/>
      <w:bookmarkStart w:id="63" w:name="_Toc516904117"/>
      <w:bookmarkEnd w:id="63"/>
      <w:bookmarkStart w:id="64" w:name="_Toc516904842"/>
      <w:bookmarkEnd w:id="64"/>
      <w:bookmarkStart w:id="65" w:name="_Toc516904993"/>
      <w:bookmarkEnd w:id="65"/>
      <w:bookmarkStart w:id="66" w:name="_Toc372"/>
      <w:r>
        <w:rPr>
          <w:rFonts w:hint="eastAsia" w:ascii="仿宋" w:hAnsi="仿宋" w:eastAsia="仿宋" w:cs="Times New Roman"/>
        </w:rPr>
        <w:t>“四个回归”的实现情况，推进学生刻苦读书学习、教师潜心教书育人、倾心培养社会主义建设者和接班人等方面的举措与成效</w:t>
      </w:r>
      <w:bookmarkEnd w:id="66"/>
      <w:bookmarkStart w:id="67" w:name="_Toc6307"/>
    </w:p>
    <w:bookmarkEnd w:id="67"/>
    <w:p>
      <w:pPr>
        <w:pStyle w:val="4"/>
        <w:numPr>
          <w:ilvl w:val="2"/>
          <w:numId w:val="1"/>
        </w:numPr>
        <w:spacing w:before="0" w:after="0" w:line="360" w:lineRule="auto"/>
        <w:ind w:firstLineChars="0"/>
        <w:jc w:val="both"/>
        <w:rPr>
          <w:rFonts w:ascii="仿宋" w:hAnsi="仿宋" w:eastAsia="仿宋" w:cs="Times New Roman"/>
        </w:rPr>
      </w:pPr>
      <w:bookmarkStart w:id="68" w:name="_Toc24160"/>
      <w:r>
        <w:rPr>
          <w:rFonts w:hint="eastAsia" w:ascii="仿宋" w:hAnsi="仿宋" w:eastAsia="仿宋" w:cs="Times New Roman"/>
        </w:rPr>
        <w:t>学院落实学校相关文件精神在教师考核等制度设计中突出本科教育教学占主体地位的具体举措和实施成效</w:t>
      </w:r>
      <w:bookmarkEnd w:id="68"/>
    </w:p>
    <w:p>
      <w:pPr>
        <w:pStyle w:val="4"/>
        <w:numPr>
          <w:ilvl w:val="2"/>
          <w:numId w:val="1"/>
        </w:numPr>
        <w:spacing w:before="0" w:after="0" w:line="360" w:lineRule="auto"/>
        <w:ind w:firstLineChars="0"/>
        <w:jc w:val="both"/>
        <w:rPr>
          <w:rFonts w:ascii="仿宋" w:hAnsi="仿宋" w:eastAsia="仿宋" w:cs="Times New Roman"/>
        </w:rPr>
      </w:pPr>
      <w:bookmarkStart w:id="69" w:name="_Toc516904845"/>
      <w:bookmarkEnd w:id="69"/>
      <w:bookmarkStart w:id="70" w:name="_Toc516904120"/>
      <w:bookmarkEnd w:id="70"/>
      <w:bookmarkStart w:id="71" w:name="_Toc516905341"/>
      <w:bookmarkEnd w:id="71"/>
      <w:bookmarkStart w:id="72" w:name="_Toc516904996"/>
      <w:bookmarkEnd w:id="72"/>
      <w:bookmarkStart w:id="73" w:name="_Toc516904265"/>
      <w:bookmarkEnd w:id="73"/>
      <w:bookmarkStart w:id="74" w:name="_Toc21629"/>
      <w:r>
        <w:rPr>
          <w:rFonts w:hint="eastAsia" w:ascii="仿宋" w:hAnsi="仿宋" w:eastAsia="仿宋" w:cs="Times New Roman"/>
        </w:rPr>
        <w:t>学院在考核各系、教师中，本科教育教学工作的比重情况</w:t>
      </w:r>
      <w:bookmarkEnd w:id="74"/>
    </w:p>
    <w:p>
      <w:pPr>
        <w:spacing w:line="360" w:lineRule="auto"/>
        <w:ind w:firstLine="0" w:firstLineChars="0"/>
        <w:rPr>
          <w:rFonts w:ascii="楷体" w:hAnsi="楷体" w:eastAsia="楷体" w:cs="楷体"/>
          <w:color w:val="FF0000"/>
        </w:rPr>
      </w:pPr>
      <w:r>
        <w:rPr>
          <w:rFonts w:hint="eastAsia" w:ascii="楷体" w:hAnsi="楷体" w:eastAsia="楷体" w:cs="楷体"/>
          <w:color w:val="FF0000"/>
        </w:rPr>
        <w:t>重点阐述：①学院在坚持“以本为本”，把本科教育放在人才培养的核心地位、教育教学的基础地位、新时代教育发展的前沿地位情况；学院在营造党委重视、校长主抓、院长落实的本科教育良好氛围方面所采取的举措及实施成效。②学院是否已落实了“四个回归”？如何体现？学院在引导学生求真学问，引导教师热爱教学、倾心教学、研究教学，潜心教书育人方面所采取的举措及取得的成效。③学院把本科教育教学工作放在优先发展地位的体现，包括经费安排，资源配置， 教师引进、职称评聘、绩效考核等方面的机制体制建设。④学院各职能部门落实“以本为本”、做到“八个优先”，围绕教学中心地位开展服务工作情况、年度考核情况；本科教学工作在院系、教师年度考核中所占比重情况。</w:t>
      </w:r>
    </w:p>
    <w:p>
      <w:pPr>
        <w:pStyle w:val="3"/>
        <w:spacing w:before="0" w:after="0" w:line="360" w:lineRule="auto"/>
        <w:jc w:val="both"/>
        <w:rPr>
          <w:rFonts w:ascii="Times New Roman" w:hAnsi="Times New Roman" w:cs="Times New Roman"/>
        </w:rPr>
      </w:pPr>
      <w:r>
        <w:rPr>
          <w:rFonts w:hint="eastAsia"/>
          <w:b w:val="0"/>
        </w:rPr>
        <w:t>存在问题、原因分析和改进措施</w:t>
      </w:r>
    </w:p>
    <w:p>
      <w:pPr>
        <w:spacing w:line="360" w:lineRule="auto"/>
        <w:ind w:firstLine="0" w:firstLineChars="0"/>
        <w:rPr>
          <w:rFonts w:ascii="楷体" w:hAnsi="楷体" w:eastAsia="楷体" w:cs="楷体"/>
          <w:color w:val="FF0000"/>
          <w:lang w:val="zh-CN"/>
        </w:rPr>
      </w:pPr>
      <w:r>
        <w:rPr>
          <w:rFonts w:hint="eastAsia" w:ascii="楷体" w:hAnsi="楷体" w:eastAsia="楷体" w:cs="楷体"/>
          <w:color w:val="FF0000"/>
          <w:lang w:val="zh-CN"/>
        </w:rPr>
        <w:t>重点阐述：分析学院在办学方向与落实本科地位方面存在的主要问题是什么，问题表现是什么，产生问题的根源是什么，下一步如何改。</w:t>
      </w:r>
    </w:p>
    <w:p>
      <w:pPr>
        <w:spacing w:line="360" w:lineRule="auto"/>
        <w:ind w:firstLine="0" w:firstLineChars="0"/>
        <w:rPr>
          <w:rFonts w:hint="eastAsia"/>
          <w:lang w:val="zh-CN" w:bidi="zh-CN"/>
        </w:rPr>
      </w:pPr>
    </w:p>
    <w:bookmarkEnd w:id="23"/>
    <w:bookmarkEnd w:id="24"/>
    <w:bookmarkEnd w:id="25"/>
    <w:bookmarkEnd w:id="26"/>
    <w:bookmarkEnd w:id="27"/>
    <w:p>
      <w:pPr>
        <w:pStyle w:val="2"/>
        <w:tabs>
          <w:tab w:val="clear" w:pos="4073"/>
        </w:tabs>
        <w:spacing w:before="0" w:line="360" w:lineRule="auto"/>
        <w:ind w:right="0"/>
        <w:rPr>
          <w:rFonts w:hint="eastAsia"/>
        </w:rPr>
      </w:pPr>
      <w:bookmarkStart w:id="75" w:name="_Toc8339"/>
      <w:r>
        <w:rPr>
          <w:rFonts w:hint="eastAsia" w:cs="Times New Roman"/>
        </w:rPr>
        <w:t>培养过程</w:t>
      </w:r>
      <w:bookmarkEnd w:id="75"/>
      <w:r>
        <w:rPr>
          <w:rFonts w:hint="eastAsia" w:cs="Times New Roman"/>
          <w:b w:val="0"/>
        </w:rPr>
        <w:t>【</w:t>
      </w:r>
      <w:r>
        <w:rPr>
          <w:rFonts w:hint="eastAsia"/>
          <w:b w:val="0"/>
          <w:color w:val="FF0000"/>
          <w:lang w:val="en-US"/>
        </w:rPr>
        <w:t>5000</w:t>
      </w:r>
      <w:r>
        <w:rPr>
          <w:rFonts w:hint="eastAsia"/>
          <w:b w:val="0"/>
          <w:color w:val="FF0000"/>
        </w:rPr>
        <w:t>字左右</w:t>
      </w:r>
      <w:r>
        <w:rPr>
          <w:rFonts w:hint="eastAsia" w:cs="Times New Roman"/>
          <w:b w:val="0"/>
        </w:rPr>
        <w:t>】</w:t>
      </w:r>
    </w:p>
    <w:p>
      <w:pPr>
        <w:pStyle w:val="3"/>
        <w:spacing w:before="0" w:after="0" w:line="360" w:lineRule="auto"/>
        <w:jc w:val="both"/>
        <w:rPr>
          <w:rFonts w:ascii="Times New Roman" w:hAnsi="Times New Roman" w:cs="Times New Roman"/>
          <w:b w:val="0"/>
        </w:rPr>
      </w:pPr>
      <w:bookmarkStart w:id="76" w:name="_Toc25531"/>
      <w:r>
        <w:rPr>
          <w:rFonts w:hint="eastAsia" w:ascii="Times New Roman" w:hAnsi="Times New Roman" w:cs="Times New Roman"/>
          <w:b w:val="0"/>
        </w:rPr>
        <w:t>培养方案</w:t>
      </w:r>
      <w:bookmarkEnd w:id="76"/>
    </w:p>
    <w:p>
      <w:pPr>
        <w:pStyle w:val="4"/>
        <w:numPr>
          <w:ilvl w:val="2"/>
          <w:numId w:val="1"/>
        </w:numPr>
        <w:spacing w:before="0" w:after="0" w:line="360" w:lineRule="auto"/>
        <w:ind w:firstLineChars="0"/>
        <w:jc w:val="both"/>
        <w:rPr>
          <w:rFonts w:ascii="仿宋" w:hAnsi="仿宋" w:eastAsia="仿宋" w:cs="Times New Roman"/>
          <w:color w:val="7030A0"/>
        </w:rPr>
      </w:pPr>
      <w:bookmarkStart w:id="77" w:name="_Toc516904851"/>
      <w:bookmarkEnd w:id="77"/>
      <w:bookmarkStart w:id="78" w:name="_Toc516905347"/>
      <w:bookmarkEnd w:id="78"/>
      <w:bookmarkStart w:id="79" w:name="_Toc516904126"/>
      <w:bookmarkEnd w:id="79"/>
      <w:bookmarkStart w:id="80" w:name="_bookmark10"/>
      <w:bookmarkEnd w:id="80"/>
      <w:bookmarkStart w:id="81" w:name="_Toc516904271"/>
      <w:bookmarkEnd w:id="81"/>
      <w:bookmarkStart w:id="82" w:name="_Toc516905002"/>
      <w:bookmarkEnd w:id="82"/>
      <w:bookmarkStart w:id="83" w:name="_Toc19449"/>
      <w:r>
        <w:rPr>
          <w:rFonts w:hint="eastAsia" w:ascii="仿宋" w:hAnsi="仿宋" w:eastAsia="仿宋" w:cs="Times New Roman"/>
        </w:rPr>
        <w:t>培养目标符合学校定位、适应社会经济发展需要、体现学生德智体美劳全面发展情况</w:t>
      </w:r>
      <w:bookmarkEnd w:id="83"/>
    </w:p>
    <w:p>
      <w:pPr>
        <w:pStyle w:val="4"/>
        <w:numPr>
          <w:ilvl w:val="2"/>
          <w:numId w:val="1"/>
        </w:numPr>
        <w:spacing w:before="0" w:after="0" w:line="360" w:lineRule="auto"/>
        <w:ind w:firstLineChars="0"/>
        <w:jc w:val="both"/>
        <w:rPr>
          <w:rFonts w:ascii="仿宋" w:hAnsi="仿宋" w:eastAsia="仿宋" w:cs="Times New Roman"/>
          <w:szCs w:val="32"/>
        </w:rPr>
      </w:pPr>
      <w:bookmarkStart w:id="84" w:name="_Toc516904852"/>
      <w:bookmarkEnd w:id="84"/>
      <w:bookmarkStart w:id="85" w:name="_Toc516905003"/>
      <w:bookmarkEnd w:id="85"/>
      <w:bookmarkStart w:id="86" w:name="_Toc516904272"/>
      <w:bookmarkEnd w:id="86"/>
      <w:bookmarkStart w:id="87" w:name="_Toc516905348"/>
      <w:bookmarkEnd w:id="87"/>
      <w:bookmarkStart w:id="88" w:name="_Toc516904127"/>
      <w:bookmarkEnd w:id="88"/>
      <w:bookmarkStart w:id="89" w:name="_Toc18002"/>
      <w:r>
        <w:rPr>
          <w:rFonts w:hint="eastAsia" w:ascii="仿宋" w:hAnsi="仿宋" w:eastAsia="仿宋" w:cs="Times New Roman"/>
        </w:rPr>
        <w:t>培养方案符合国家专业类标准、体现产出导向理念情况</w:t>
      </w:r>
      <w:bookmarkEnd w:id="89"/>
      <w:bookmarkStart w:id="90" w:name="_Toc9598"/>
    </w:p>
    <w:p>
      <w:pPr>
        <w:pStyle w:val="4"/>
        <w:numPr>
          <w:ilvl w:val="2"/>
          <w:numId w:val="1"/>
        </w:numPr>
        <w:spacing w:before="0" w:after="0" w:line="360" w:lineRule="auto"/>
        <w:ind w:firstLineChars="0"/>
        <w:jc w:val="both"/>
        <w:rPr>
          <w:rFonts w:ascii="仿宋" w:hAnsi="仿宋" w:eastAsia="仿宋" w:cs="Times New Roman"/>
        </w:rPr>
      </w:pPr>
      <w:r>
        <w:rPr>
          <w:rFonts w:hint="eastAsia" w:ascii="仿宋" w:hAnsi="仿宋" w:eastAsia="仿宋" w:cs="Times New Roman"/>
        </w:rPr>
        <w:t>培养方案强化实践教学、突出产教融合、实验实训内容的基础性和应用性、注重培养学生应用能力情况</w:t>
      </w:r>
      <w:bookmarkEnd w:id="90"/>
    </w:p>
    <w:p>
      <w:pPr>
        <w:spacing w:line="360" w:lineRule="auto"/>
        <w:ind w:firstLine="0" w:firstLineChars="0"/>
        <w:rPr>
          <w:rFonts w:ascii="楷体" w:hAnsi="楷体" w:eastAsia="楷体" w:cs="楷体"/>
          <w:color w:val="FF0000"/>
          <w:lang w:val="zh-CN"/>
        </w:rPr>
      </w:pPr>
      <w:r>
        <w:rPr>
          <w:rFonts w:hint="eastAsia" w:ascii="楷体" w:hAnsi="楷体" w:eastAsia="楷体" w:cs="楷体"/>
          <w:color w:val="FF0000"/>
          <w:lang w:val="zh-CN"/>
        </w:rPr>
        <w:t>重点阐述：①学院人才培养总目标与</w:t>
      </w:r>
      <w:r>
        <w:rPr>
          <w:rFonts w:hint="eastAsia" w:ascii="楷体" w:hAnsi="楷体" w:eastAsia="楷体" w:cs="楷体"/>
          <w:color w:val="FF0000"/>
        </w:rPr>
        <w:t>学校</w:t>
      </w:r>
      <w:r>
        <w:rPr>
          <w:rFonts w:hint="eastAsia" w:ascii="楷体" w:hAnsi="楷体" w:eastAsia="楷体" w:cs="楷体"/>
          <w:color w:val="FF0000"/>
          <w:lang w:val="zh-CN"/>
        </w:rPr>
        <w:t>办学定位、经济社会发展</w:t>
      </w:r>
      <w:r>
        <w:rPr>
          <w:rFonts w:hint="eastAsia" w:ascii="楷体" w:hAnsi="楷体" w:eastAsia="楷体" w:cs="楷体"/>
          <w:color w:val="FF0000"/>
          <w:highlight w:val="none"/>
          <w:lang w:val="zh-CN"/>
        </w:rPr>
        <w:t>需求之间的契</w:t>
      </w:r>
      <w:r>
        <w:rPr>
          <w:rFonts w:hint="eastAsia" w:ascii="楷体" w:hAnsi="楷体" w:eastAsia="楷体" w:cs="楷体"/>
          <w:color w:val="FF0000"/>
          <w:lang w:val="zh-CN"/>
        </w:rPr>
        <w:t>合度;人才培养方案中体现德智体美劳全面发展的要求情况。②学院培养方案是否符合普通高等学院本科专业类国家标准（基本标准）要求、是否融入行业标准</w:t>
      </w:r>
      <w:bookmarkStart w:id="466" w:name="_GoBack"/>
      <w:bookmarkEnd w:id="466"/>
      <w:r>
        <w:rPr>
          <w:rFonts w:hint="eastAsia" w:ascii="楷体" w:hAnsi="楷体" w:eastAsia="楷体" w:cs="楷体"/>
          <w:color w:val="FF0000"/>
          <w:lang w:val="zh-CN"/>
        </w:rPr>
        <w:t>（特色标准）、是否体现学院定位（个性化标准）；培养方案是否体现了产出导向理念，即根据培养目标制定毕业要求、根据毕业要求构建与之相适应的课程体系。注意说明：通识教育如何在工科人才培养中发挥作用，工科通识课程和选修课程开设情况。专业课程体系的系统性、逻辑性说明；专业基础课程的学分比例是否合理。③ 专业培养方案是否突出了学院人才培养目标特色。应用型人才培养突出强化实践教学，突出实验实训内容的基础性和应用型，培养学生的知识应用能力和实践动手能力。</w:t>
      </w:r>
    </w:p>
    <w:p>
      <w:pPr>
        <w:pStyle w:val="3"/>
        <w:spacing w:before="0" w:after="0" w:line="360" w:lineRule="auto"/>
        <w:jc w:val="both"/>
        <w:rPr>
          <w:rFonts w:ascii="Times New Roman" w:hAnsi="Times New Roman" w:cs="Times New Roman"/>
          <w:b w:val="0"/>
        </w:rPr>
      </w:pPr>
      <w:bookmarkStart w:id="91" w:name="_Toc516904858"/>
      <w:bookmarkEnd w:id="91"/>
      <w:bookmarkStart w:id="92" w:name="_Toc516904133"/>
      <w:bookmarkEnd w:id="92"/>
      <w:bookmarkStart w:id="93" w:name="_Toc516905004"/>
      <w:bookmarkEnd w:id="93"/>
      <w:bookmarkStart w:id="94" w:name="_Toc516904853"/>
      <w:bookmarkEnd w:id="94"/>
      <w:bookmarkStart w:id="95" w:name="_Toc516904128"/>
      <w:bookmarkEnd w:id="95"/>
      <w:bookmarkStart w:id="96" w:name="_Toc516905354"/>
      <w:bookmarkEnd w:id="96"/>
      <w:bookmarkStart w:id="97" w:name="_Toc516904273"/>
      <w:bookmarkEnd w:id="97"/>
      <w:bookmarkStart w:id="98" w:name="_Toc516905349"/>
      <w:bookmarkEnd w:id="98"/>
      <w:bookmarkStart w:id="99" w:name="_Toc516905009"/>
      <w:bookmarkEnd w:id="99"/>
      <w:bookmarkStart w:id="100" w:name="_Toc516904278"/>
      <w:bookmarkEnd w:id="100"/>
      <w:r>
        <w:rPr>
          <w:rFonts w:hint="eastAsia" w:ascii="Times New Roman" w:hAnsi="Times New Roman" w:cs="Times New Roman"/>
          <w:b w:val="0"/>
        </w:rPr>
        <w:t>专业建设</w:t>
      </w:r>
    </w:p>
    <w:p>
      <w:pPr>
        <w:pStyle w:val="4"/>
        <w:numPr>
          <w:ilvl w:val="2"/>
          <w:numId w:val="1"/>
        </w:numPr>
        <w:spacing w:before="0" w:after="0" w:line="360" w:lineRule="auto"/>
        <w:ind w:firstLineChars="0"/>
        <w:jc w:val="both"/>
        <w:rPr>
          <w:rFonts w:ascii="仿宋" w:hAnsi="仿宋" w:eastAsia="仿宋" w:cs="Times New Roman"/>
          <w:szCs w:val="32"/>
        </w:rPr>
      </w:pPr>
      <w:r>
        <w:rPr>
          <w:rFonts w:ascii="仿宋" w:hAnsi="仿宋" w:eastAsia="仿宋" w:cs="宋体"/>
          <w:szCs w:val="20"/>
        </w:rPr>
        <w:t>专业设置、专业建设与国家</w:t>
      </w:r>
      <w:r>
        <w:rPr>
          <w:rFonts w:hint="eastAsia" w:ascii="仿宋" w:hAnsi="仿宋" w:eastAsia="仿宋" w:cs="宋体"/>
          <w:szCs w:val="20"/>
        </w:rPr>
        <w:t>和区域社会经济需要、行业创新性应用型</w:t>
      </w:r>
      <w:r>
        <w:rPr>
          <w:rFonts w:ascii="仿宋" w:hAnsi="仿宋" w:eastAsia="仿宋" w:cs="宋体"/>
          <w:szCs w:val="20"/>
        </w:rPr>
        <w:t>人才需求的契合情况</w:t>
      </w:r>
      <w:r>
        <w:rPr>
          <w:rFonts w:hint="eastAsia" w:ascii="仿宋" w:hAnsi="仿宋" w:eastAsia="仿宋" w:cs="宋体"/>
          <w:szCs w:val="20"/>
        </w:rPr>
        <w:t>和相关指标变化理由。</w:t>
      </w:r>
    </w:p>
    <w:p>
      <w:pPr>
        <w:spacing w:line="360" w:lineRule="auto"/>
        <w:ind w:firstLine="0" w:firstLineChars="0"/>
        <w:rPr>
          <w:rFonts w:ascii="楷体" w:hAnsi="楷体" w:eastAsia="楷体" w:cs="楷体"/>
          <w:color w:val="FF0000"/>
          <w:lang w:val="zh-CN"/>
        </w:rPr>
      </w:pPr>
      <w:r>
        <w:rPr>
          <w:rFonts w:hint="eastAsia" w:ascii="楷体" w:hAnsi="楷体" w:eastAsia="楷体" w:cs="楷体"/>
          <w:color w:val="FF0000"/>
          <w:lang w:val="zh-CN"/>
        </w:rPr>
        <w:t>重点阐述：学院专业设置、专业建设与国家和区域经济社会发展需要的契合情况。专业设置与专业建设要与国家需要、区域经济社会发展及产业发展对应用型人才需求相契合。</w:t>
      </w:r>
    </w:p>
    <w:p>
      <w:pPr>
        <w:pStyle w:val="3"/>
        <w:spacing w:before="0" w:after="0" w:line="360" w:lineRule="auto"/>
        <w:jc w:val="both"/>
        <w:rPr>
          <w:rFonts w:ascii="Times New Roman" w:hAnsi="Times New Roman" w:cs="Times New Roman"/>
          <w:b w:val="0"/>
        </w:rPr>
      </w:pPr>
      <w:r>
        <w:rPr>
          <w:rFonts w:hint="eastAsia" w:ascii="Times New Roman" w:hAnsi="Times New Roman" w:cs="Times New Roman"/>
          <w:b w:val="0"/>
        </w:rPr>
        <w:t>实践教学</w:t>
      </w:r>
    </w:p>
    <w:p>
      <w:pPr>
        <w:pStyle w:val="4"/>
        <w:numPr>
          <w:ilvl w:val="2"/>
          <w:numId w:val="1"/>
        </w:numPr>
        <w:spacing w:before="0" w:after="0" w:line="360" w:lineRule="auto"/>
        <w:ind w:firstLineChars="0"/>
        <w:jc w:val="both"/>
        <w:rPr>
          <w:rFonts w:ascii="仿宋" w:hAnsi="仿宋" w:eastAsia="仿宋" w:cs="Times New Roman"/>
        </w:rPr>
      </w:pPr>
      <w:bookmarkStart w:id="101" w:name="_Toc516904859"/>
      <w:bookmarkEnd w:id="101"/>
      <w:bookmarkStart w:id="102" w:name="_Toc516905355"/>
      <w:bookmarkEnd w:id="102"/>
      <w:bookmarkStart w:id="103" w:name="_Toc516904134"/>
      <w:bookmarkEnd w:id="103"/>
      <w:bookmarkStart w:id="104" w:name="_Toc516904279"/>
      <w:bookmarkEnd w:id="104"/>
      <w:bookmarkStart w:id="105" w:name="_Toc516905010"/>
      <w:bookmarkEnd w:id="105"/>
      <w:bookmarkStart w:id="106" w:name="_Toc32264"/>
      <w:r>
        <w:rPr>
          <w:rFonts w:hint="eastAsia" w:ascii="仿宋" w:hAnsi="仿宋" w:eastAsia="仿宋" w:cs="Times New Roman"/>
        </w:rPr>
        <w:t>强化实践育人、构建实践教学体系、推动实践教学改革</w:t>
      </w:r>
      <w:r>
        <w:rPr>
          <w:rFonts w:hint="eastAsia" w:ascii="仿宋" w:hAnsi="仿宋" w:eastAsia="仿宋" w:cs="Times New Roman"/>
          <w:szCs w:val="28"/>
        </w:rPr>
        <w:t>情况</w:t>
      </w:r>
      <w:bookmarkEnd w:id="106"/>
    </w:p>
    <w:p>
      <w:pPr>
        <w:pStyle w:val="4"/>
        <w:numPr>
          <w:ilvl w:val="2"/>
          <w:numId w:val="1"/>
        </w:numPr>
        <w:spacing w:before="0" w:after="0" w:line="360" w:lineRule="auto"/>
        <w:ind w:firstLineChars="0"/>
        <w:jc w:val="both"/>
        <w:rPr>
          <w:rFonts w:ascii="仿宋" w:hAnsi="仿宋" w:eastAsia="仿宋" w:cs="Times New Roman"/>
        </w:rPr>
      </w:pPr>
      <w:bookmarkStart w:id="107" w:name="_Toc516904135"/>
      <w:bookmarkEnd w:id="107"/>
      <w:bookmarkStart w:id="108" w:name="_Toc516904280"/>
      <w:bookmarkEnd w:id="108"/>
      <w:bookmarkStart w:id="109" w:name="_Toc516905011"/>
      <w:bookmarkEnd w:id="109"/>
      <w:bookmarkStart w:id="110" w:name="_Toc516905356"/>
      <w:bookmarkEnd w:id="110"/>
      <w:bookmarkStart w:id="111" w:name="_Toc516904860"/>
      <w:bookmarkEnd w:id="111"/>
      <w:bookmarkStart w:id="112" w:name="_Toc8997"/>
      <w:r>
        <w:rPr>
          <w:rFonts w:hint="eastAsia" w:ascii="仿宋" w:hAnsi="仿宋" w:eastAsia="仿宋" w:cs="Times New Roman"/>
        </w:rPr>
        <w:t>学院与企业、行业单位共</w:t>
      </w:r>
      <w:r>
        <w:rPr>
          <w:rFonts w:hint="eastAsia" w:ascii="仿宋" w:hAnsi="仿宋" w:eastAsia="仿宋" w:cs="Times New Roman"/>
          <w:szCs w:val="32"/>
        </w:rPr>
        <w:t>建</w:t>
      </w:r>
      <w:r>
        <w:rPr>
          <w:rFonts w:hint="eastAsia" w:ascii="仿宋" w:hAnsi="仿宋" w:eastAsia="仿宋" w:cs="Times New Roman"/>
        </w:rPr>
        <w:t>实习实训基地情况</w:t>
      </w:r>
      <w:bookmarkEnd w:id="112"/>
    </w:p>
    <w:p>
      <w:pPr>
        <w:pStyle w:val="4"/>
        <w:numPr>
          <w:ilvl w:val="2"/>
          <w:numId w:val="1"/>
        </w:numPr>
        <w:spacing w:before="0" w:after="0" w:line="360" w:lineRule="auto"/>
        <w:ind w:firstLineChars="0"/>
        <w:jc w:val="both"/>
        <w:rPr>
          <w:rFonts w:ascii="仿宋" w:hAnsi="仿宋" w:eastAsia="仿宋" w:cs="Times New Roman"/>
        </w:rPr>
      </w:pPr>
      <w:bookmarkStart w:id="113" w:name="_Toc516905012"/>
      <w:bookmarkEnd w:id="113"/>
      <w:bookmarkStart w:id="114" w:name="_Toc516904136"/>
      <w:bookmarkEnd w:id="114"/>
      <w:bookmarkStart w:id="115" w:name="_Toc516904281"/>
      <w:bookmarkEnd w:id="115"/>
      <w:bookmarkStart w:id="116" w:name="_Toc516905357"/>
      <w:bookmarkEnd w:id="116"/>
      <w:bookmarkStart w:id="117" w:name="_Toc516904861"/>
      <w:bookmarkEnd w:id="117"/>
      <w:bookmarkStart w:id="118" w:name="_Toc9853"/>
      <w:r>
        <w:rPr>
          <w:rFonts w:hint="eastAsia" w:ascii="仿宋" w:hAnsi="仿宋" w:eastAsia="仿宋" w:cs="Times New Roman"/>
        </w:rPr>
        <w:t>毕业论文（设计）选题来自行业企业一线需要、实行校企“双导师”制情况及完成质量</w:t>
      </w:r>
      <w:bookmarkEnd w:id="118"/>
    </w:p>
    <w:p>
      <w:pPr>
        <w:spacing w:line="360" w:lineRule="auto"/>
        <w:ind w:firstLine="0" w:firstLineChars="0"/>
        <w:rPr>
          <w:rFonts w:hint="eastAsia" w:ascii="楷体" w:hAnsi="楷体" w:eastAsia="楷体" w:cs="楷体"/>
          <w:color w:val="FF0000"/>
          <w:lang w:val="zh-CN"/>
        </w:rPr>
      </w:pPr>
      <w:r>
        <w:rPr>
          <w:rFonts w:hint="eastAsia" w:ascii="楷体" w:hAnsi="楷体" w:eastAsia="楷体" w:cs="楷体"/>
          <w:color w:val="FF0000"/>
          <w:lang w:val="zh-CN"/>
        </w:rPr>
        <w:t>重点阐述：①学院实践教学体系的建设思路与主要内容,专业实践教学体系的设计，课内外实践教学的关系，推进实践教学改革措施及实施效果，实践教学全过程质量监控闭环建设。②学院与科研院所或企业、行业单位合作共赢、开放共享的实践育人机制建设，支撑本科人才培养的效果情况；阐述与企业、行业单位共建实习实训基地情况，校企合作课程的建设运行情况。③学院对毕业论文（设计）选题、开题、答辩等环节的全过程管理要求，对形式、内容、难度的严格监控情况及实际完成质量情况。实践性毕业设计的建设情况和措施，要阐述毕业论文（设计）选题来自行业企业一线需要情况，以及聘请行业企业专家参与毕业论文（设计）指导，实行校企“双导师”制情况。</w:t>
      </w:r>
    </w:p>
    <w:p>
      <w:pPr>
        <w:pStyle w:val="3"/>
        <w:spacing w:before="0" w:after="0" w:line="360" w:lineRule="auto"/>
        <w:rPr>
          <w:rFonts w:ascii="Times New Roman" w:hAnsi="Times New Roman" w:cs="Times New Roman"/>
          <w:b w:val="0"/>
        </w:rPr>
      </w:pPr>
      <w:bookmarkStart w:id="119" w:name="_Toc516905358"/>
      <w:bookmarkEnd w:id="119"/>
      <w:bookmarkStart w:id="120" w:name="_Toc516904862"/>
      <w:bookmarkEnd w:id="120"/>
      <w:bookmarkStart w:id="121" w:name="_Toc516904282"/>
      <w:bookmarkEnd w:id="121"/>
      <w:bookmarkStart w:id="122" w:name="_Toc516905013"/>
      <w:bookmarkEnd w:id="122"/>
      <w:bookmarkStart w:id="123" w:name="_Toc516904137"/>
      <w:bookmarkEnd w:id="123"/>
      <w:bookmarkStart w:id="124" w:name="_Toc3098"/>
      <w:r>
        <w:rPr>
          <w:rFonts w:hint="eastAsia" w:ascii="Times New Roman" w:hAnsi="Times New Roman" w:cs="Times New Roman"/>
          <w:b w:val="0"/>
        </w:rPr>
        <w:t>课堂教学</w:t>
      </w:r>
      <w:bookmarkEnd w:id="124"/>
    </w:p>
    <w:p>
      <w:pPr>
        <w:pStyle w:val="4"/>
        <w:numPr>
          <w:ilvl w:val="2"/>
          <w:numId w:val="1"/>
        </w:numPr>
        <w:spacing w:before="0" w:after="0" w:line="360" w:lineRule="auto"/>
        <w:ind w:firstLineChars="0"/>
        <w:rPr>
          <w:rFonts w:ascii="仿宋" w:hAnsi="仿宋" w:eastAsia="仿宋"/>
        </w:rPr>
      </w:pPr>
      <w:bookmarkStart w:id="125" w:name="_Toc516905014"/>
      <w:bookmarkEnd w:id="125"/>
      <w:bookmarkStart w:id="126" w:name="_Toc516904138"/>
      <w:bookmarkEnd w:id="126"/>
      <w:bookmarkStart w:id="127" w:name="_Toc516904283"/>
      <w:bookmarkEnd w:id="127"/>
      <w:bookmarkStart w:id="128" w:name="_Toc516904863"/>
      <w:bookmarkEnd w:id="128"/>
      <w:bookmarkStart w:id="129" w:name="_Toc516905359"/>
      <w:bookmarkEnd w:id="129"/>
      <w:bookmarkStart w:id="130" w:name="_Toc30020"/>
      <w:r>
        <w:rPr>
          <w:rFonts w:hint="eastAsia" w:ascii="仿宋" w:hAnsi="仿宋" w:eastAsia="仿宋" w:cs="Times New Roman"/>
        </w:rPr>
        <w:t>实施“以学为中心、以教为主导”的课堂教学，开展以学生学习成果为导向的教学评价情况</w:t>
      </w:r>
      <w:bookmarkEnd w:id="130"/>
    </w:p>
    <w:p>
      <w:pPr>
        <w:pStyle w:val="4"/>
        <w:numPr>
          <w:ilvl w:val="2"/>
          <w:numId w:val="1"/>
        </w:numPr>
        <w:spacing w:before="0" w:after="0" w:line="360" w:lineRule="auto"/>
        <w:ind w:firstLineChars="0"/>
        <w:rPr>
          <w:rFonts w:ascii="仿宋" w:hAnsi="仿宋" w:eastAsia="仿宋" w:cs="Times New Roman"/>
        </w:rPr>
      </w:pPr>
      <w:bookmarkStart w:id="131" w:name="_Toc516904284"/>
      <w:bookmarkEnd w:id="131"/>
      <w:bookmarkStart w:id="132" w:name="_Toc516904864"/>
      <w:bookmarkEnd w:id="132"/>
      <w:bookmarkStart w:id="133" w:name="_Toc516905015"/>
      <w:bookmarkEnd w:id="133"/>
      <w:bookmarkStart w:id="134" w:name="_Toc516904139"/>
      <w:bookmarkEnd w:id="134"/>
      <w:bookmarkStart w:id="135" w:name="_Toc516905360"/>
      <w:bookmarkEnd w:id="135"/>
      <w:bookmarkStart w:id="136" w:name="_Toc28919"/>
      <w:r>
        <w:rPr>
          <w:rFonts w:hint="eastAsia" w:ascii="仿宋" w:hAnsi="仿宋" w:eastAsia="仿宋" w:cs="Times New Roman"/>
        </w:rPr>
        <w:t>推进信息技术与教学过程融合、加强信息化教学环境与资源建设情况</w:t>
      </w:r>
      <w:bookmarkEnd w:id="136"/>
    </w:p>
    <w:p>
      <w:pPr>
        <w:pStyle w:val="4"/>
        <w:numPr>
          <w:ilvl w:val="2"/>
          <w:numId w:val="1"/>
        </w:numPr>
        <w:spacing w:before="0" w:after="0" w:line="360" w:lineRule="auto"/>
        <w:ind w:firstLineChars="0"/>
        <w:rPr>
          <w:rFonts w:ascii="仿宋" w:hAnsi="仿宋" w:eastAsia="仿宋" w:cs="Times New Roman"/>
        </w:rPr>
      </w:pPr>
      <w:bookmarkStart w:id="137" w:name="_Toc516905016"/>
      <w:bookmarkEnd w:id="137"/>
      <w:bookmarkStart w:id="138" w:name="_Toc516904865"/>
      <w:bookmarkEnd w:id="138"/>
      <w:bookmarkStart w:id="139" w:name="_Toc516905361"/>
      <w:bookmarkEnd w:id="139"/>
      <w:bookmarkStart w:id="140" w:name="_Toc516904140"/>
      <w:bookmarkEnd w:id="140"/>
      <w:bookmarkStart w:id="141" w:name="_Toc516904285"/>
      <w:bookmarkEnd w:id="141"/>
      <w:bookmarkStart w:id="142" w:name="_Toc2233"/>
      <w:r>
        <w:rPr>
          <w:rFonts w:hint="eastAsia" w:ascii="仿宋" w:hAnsi="仿宋" w:eastAsia="仿宋" w:cs="Times New Roman"/>
        </w:rPr>
        <w:t>学院落实学校教材建设的相关制度，建立健全教材管理机构和工作制度情况，依照教材审核选用标准和程序选用教材情况；推进马工程重点教材统一使用情况；对教材选用工作出现负面问题的处理情况</w:t>
      </w:r>
      <w:bookmarkEnd w:id="142"/>
    </w:p>
    <w:p>
      <w:pPr>
        <w:spacing w:line="360" w:lineRule="auto"/>
        <w:ind w:firstLine="0" w:firstLineChars="0"/>
        <w:rPr>
          <w:rFonts w:ascii="楷体" w:hAnsi="楷体" w:eastAsia="楷体" w:cs="楷体"/>
          <w:color w:val="FF0000"/>
          <w:lang w:val="zh-CN"/>
        </w:rPr>
      </w:pPr>
      <w:r>
        <w:rPr>
          <w:rFonts w:hint="eastAsia" w:ascii="楷体" w:hAnsi="楷体" w:eastAsia="楷体" w:cs="楷体"/>
          <w:color w:val="FF0000"/>
          <w:lang w:val="zh-CN"/>
        </w:rPr>
        <w:t>重点阐述：①学院推动课程教学从“以教为中心”向“以学为中心” 的转变，促进教与学、教学与科研的紧密结合情况；以学生学习成果为导向，推进教学内容及考试评价方法改革情况，</w:t>
      </w:r>
      <w:r>
        <w:rPr>
          <w:rFonts w:hint="eastAsia" w:ascii="楷体" w:hAnsi="楷体" w:eastAsia="楷体" w:cs="楷体"/>
          <w:color w:val="FF0000"/>
        </w:rPr>
        <w:t>阐述引导教师采用多元化考核方式，规范过程性评价， 增加过程考核比重，开展评学反馈等情况</w:t>
      </w:r>
      <w:r>
        <w:rPr>
          <w:rFonts w:hint="eastAsia" w:ascii="楷体" w:hAnsi="楷体" w:eastAsia="楷体" w:cs="楷体"/>
          <w:color w:val="FF0000"/>
          <w:lang w:val="zh-CN"/>
        </w:rPr>
        <w:t>。②学院推动互联网、大数据、人工智能、虚拟现实等现代技术在教学和管理中的应用，推动 “互联网+高等教育”新形态信息技术与教学过程融合，以及加强信息化教学环境与资源建设情况。③学院建立健全教材管理机构和工作制度，依照教材审核选用标准和程序选用教材情况；推进马工程重点教材统一使用情况；以及在教材选用工作出现负面问题的处理情况。</w:t>
      </w:r>
    </w:p>
    <w:p>
      <w:pPr>
        <w:pStyle w:val="3"/>
        <w:spacing w:before="0" w:after="0" w:line="360" w:lineRule="auto"/>
        <w:rPr>
          <w:rFonts w:ascii="Times New Roman" w:hAnsi="Times New Roman" w:cs="Times New Roman"/>
          <w:b w:val="0"/>
        </w:rPr>
      </w:pPr>
      <w:bookmarkStart w:id="143" w:name="_Toc516904141"/>
      <w:bookmarkEnd w:id="143"/>
      <w:bookmarkStart w:id="144" w:name="_Toc516904286"/>
      <w:bookmarkEnd w:id="144"/>
      <w:bookmarkStart w:id="145" w:name="_Toc516905017"/>
      <w:bookmarkEnd w:id="145"/>
      <w:bookmarkStart w:id="146" w:name="_Toc516905362"/>
      <w:bookmarkEnd w:id="146"/>
      <w:bookmarkStart w:id="147" w:name="_Toc516904866"/>
      <w:bookmarkEnd w:id="147"/>
      <w:bookmarkStart w:id="148" w:name="_Toc20367"/>
      <w:r>
        <w:rPr>
          <w:rFonts w:hint="eastAsia" w:ascii="Times New Roman" w:hAnsi="Times New Roman" w:cs="Times New Roman"/>
          <w:b w:val="0"/>
        </w:rPr>
        <w:t>卓越培养</w:t>
      </w:r>
      <w:bookmarkEnd w:id="148"/>
    </w:p>
    <w:p>
      <w:pPr>
        <w:pStyle w:val="4"/>
        <w:numPr>
          <w:ilvl w:val="2"/>
          <w:numId w:val="1"/>
        </w:numPr>
        <w:spacing w:before="0" w:after="0" w:line="360" w:lineRule="auto"/>
        <w:ind w:firstLineChars="0"/>
        <w:rPr>
          <w:rFonts w:ascii="仿宋" w:hAnsi="仿宋" w:eastAsia="仿宋" w:cs="Times New Roman"/>
        </w:rPr>
      </w:pPr>
      <w:bookmarkStart w:id="149" w:name="_Toc516905363"/>
      <w:bookmarkEnd w:id="149"/>
      <w:bookmarkStart w:id="150" w:name="_Toc516905018"/>
      <w:bookmarkEnd w:id="150"/>
      <w:bookmarkStart w:id="151" w:name="_Toc516904867"/>
      <w:bookmarkEnd w:id="151"/>
      <w:bookmarkStart w:id="152" w:name="_Toc516904287"/>
      <w:bookmarkEnd w:id="152"/>
      <w:bookmarkStart w:id="153" w:name="_Toc516904142"/>
      <w:bookmarkEnd w:id="153"/>
      <w:bookmarkStart w:id="154" w:name="_Toc1192"/>
      <w:r>
        <w:rPr>
          <w:rFonts w:hint="eastAsia" w:ascii="仿宋" w:hAnsi="仿宋" w:eastAsia="仿宋" w:cs="Times New Roman"/>
        </w:rPr>
        <w:t>产教融合卓越人才培养模式改革及其实践效果</w:t>
      </w:r>
      <w:bookmarkEnd w:id="154"/>
    </w:p>
    <w:p>
      <w:pPr>
        <w:pStyle w:val="4"/>
        <w:numPr>
          <w:ilvl w:val="2"/>
          <w:numId w:val="1"/>
        </w:numPr>
        <w:spacing w:before="0" w:after="0" w:line="360" w:lineRule="auto"/>
        <w:ind w:firstLineChars="0"/>
        <w:rPr>
          <w:rFonts w:ascii="仿宋" w:hAnsi="仿宋" w:eastAsia="仿宋" w:cs="Times New Roman"/>
        </w:rPr>
      </w:pPr>
      <w:bookmarkStart w:id="155" w:name="_Toc516905019"/>
      <w:bookmarkEnd w:id="155"/>
      <w:bookmarkStart w:id="156" w:name="_Toc516904868"/>
      <w:bookmarkEnd w:id="156"/>
      <w:bookmarkStart w:id="157" w:name="_Toc516905364"/>
      <w:bookmarkEnd w:id="157"/>
      <w:bookmarkStart w:id="158" w:name="_Toc516904288"/>
      <w:bookmarkEnd w:id="158"/>
      <w:bookmarkStart w:id="159" w:name="_Toc516904143"/>
      <w:bookmarkEnd w:id="159"/>
      <w:bookmarkStart w:id="160" w:name="_Toc27836"/>
      <w:r>
        <w:rPr>
          <w:rFonts w:hint="eastAsia" w:ascii="仿宋" w:hAnsi="仿宋" w:eastAsia="仿宋" w:cs="Times New Roman"/>
        </w:rPr>
        <w:t>加强课程体系整体设计，提供丰富的选课资源和灵活自主的选课方式促进学生个性化发展，优化专业基础课和专业课比例结构，提高课程建设规划性、系统性情况</w:t>
      </w:r>
      <w:bookmarkEnd w:id="160"/>
    </w:p>
    <w:p>
      <w:pPr>
        <w:pStyle w:val="4"/>
        <w:numPr>
          <w:ilvl w:val="2"/>
          <w:numId w:val="1"/>
        </w:numPr>
        <w:spacing w:before="0" w:after="0" w:line="360" w:lineRule="auto"/>
        <w:ind w:firstLineChars="0"/>
        <w:rPr>
          <w:rFonts w:ascii="仿宋" w:hAnsi="仿宋" w:eastAsia="仿宋" w:cs="Times New Roman"/>
        </w:rPr>
      </w:pPr>
      <w:bookmarkStart w:id="161" w:name="_Toc29141"/>
      <w:r>
        <w:rPr>
          <w:rFonts w:hint="eastAsia" w:ascii="仿宋" w:hAnsi="仿宋" w:eastAsia="仿宋" w:cs="Times New Roman"/>
        </w:rPr>
        <w:t>新工科、新文科建设以及围绕“培育高水平教学成果”开展教研教改项目建设的举措及实施成效</w:t>
      </w:r>
      <w:bookmarkEnd w:id="161"/>
    </w:p>
    <w:p>
      <w:pPr>
        <w:pStyle w:val="4"/>
        <w:numPr>
          <w:ilvl w:val="2"/>
          <w:numId w:val="1"/>
        </w:numPr>
        <w:spacing w:before="0" w:after="0" w:line="360" w:lineRule="auto"/>
        <w:ind w:firstLineChars="0"/>
        <w:rPr>
          <w:rFonts w:ascii="仿宋" w:hAnsi="仿宋" w:eastAsia="仿宋" w:cs="Times New Roman"/>
        </w:rPr>
      </w:pPr>
      <w:bookmarkStart w:id="162" w:name="_Toc28729"/>
      <w:r>
        <w:rPr>
          <w:rFonts w:hint="eastAsia" w:ascii="仿宋" w:hAnsi="仿宋" w:eastAsia="仿宋" w:cs="Times New Roman"/>
        </w:rPr>
        <w:t>学院一流专业“双万计划”建设举措及成效</w:t>
      </w:r>
      <w:bookmarkEnd w:id="162"/>
    </w:p>
    <w:p>
      <w:pPr>
        <w:pStyle w:val="4"/>
        <w:numPr>
          <w:ilvl w:val="2"/>
          <w:numId w:val="1"/>
        </w:numPr>
        <w:spacing w:before="0" w:after="0" w:line="360" w:lineRule="auto"/>
        <w:ind w:firstLineChars="0"/>
        <w:rPr>
          <w:rFonts w:ascii="仿宋" w:hAnsi="仿宋" w:eastAsia="仿宋"/>
        </w:rPr>
      </w:pPr>
      <w:bookmarkStart w:id="163" w:name="_Toc15090"/>
      <w:r>
        <w:rPr>
          <w:rFonts w:hint="eastAsia" w:ascii="仿宋" w:hAnsi="仿宋" w:eastAsia="仿宋" w:cs="Times New Roman"/>
        </w:rPr>
        <w:t>学院一流课程“双万计划”建设举措及成效</w:t>
      </w:r>
      <w:bookmarkEnd w:id="163"/>
    </w:p>
    <w:p>
      <w:pPr>
        <w:pStyle w:val="4"/>
        <w:numPr>
          <w:ilvl w:val="2"/>
          <w:numId w:val="1"/>
        </w:numPr>
        <w:spacing w:before="0" w:after="0" w:line="360" w:lineRule="auto"/>
        <w:ind w:firstLineChars="0"/>
        <w:rPr>
          <w:rFonts w:ascii="仿宋" w:hAnsi="仿宋" w:eastAsia="仿宋" w:cs="Times New Roman"/>
          <w:szCs w:val="28"/>
        </w:rPr>
      </w:pPr>
      <w:bookmarkStart w:id="164" w:name="_Toc31820"/>
      <w:r>
        <w:rPr>
          <w:rFonts w:hint="eastAsia" w:ascii="仿宋" w:hAnsi="仿宋" w:eastAsia="仿宋" w:cs="Times New Roman"/>
        </w:rPr>
        <w:t>学院优秀教材建设举措及成效</w:t>
      </w:r>
      <w:bookmarkEnd w:id="164"/>
    </w:p>
    <w:p>
      <w:pPr>
        <w:spacing w:line="360" w:lineRule="auto"/>
        <w:ind w:firstLine="0" w:firstLineChars="0"/>
        <w:rPr>
          <w:rFonts w:ascii="楷体" w:hAnsi="楷体" w:eastAsia="楷体" w:cs="楷体"/>
          <w:color w:val="FF0000"/>
        </w:rPr>
      </w:pPr>
      <w:r>
        <w:rPr>
          <w:rFonts w:hint="eastAsia" w:ascii="楷体" w:hAnsi="楷体" w:eastAsia="楷体" w:cs="楷体"/>
          <w:color w:val="FF0000"/>
          <w:lang w:val="zh-CN"/>
        </w:rPr>
        <w:t>重点阐述：①学院在本科人才培养模式改革方面所开展的工作及其取得的成效；要阐述如何推进产教融合卓越人才培养模式改革与实践。②学院课程体系整体设计的思路；公共课、专业基础课、专业课等各类课程结构的优化情况，以及课程建设规划情况。③学院在新工科、新文科建设以及围绕“培育高水平教学成果”开展教研教改项目建设的举措及实施成效。注意说明：学院教改的总体设计和系统化实施，教研教改项目如何服务培养目标的情况。④学院推动一流专业建设的举措及取得的成效。⑤学院推动一流课程建设的举措及取得的成效。⑥学院推动出台的优秀教材建设举措及实施成效。</w:t>
      </w:r>
    </w:p>
    <w:p>
      <w:pPr>
        <w:pStyle w:val="3"/>
        <w:spacing w:before="0" w:after="0" w:line="360" w:lineRule="auto"/>
        <w:rPr>
          <w:rFonts w:ascii="Times New Roman" w:hAnsi="Times New Roman" w:cs="Times New Roman"/>
          <w:b w:val="0"/>
        </w:rPr>
      </w:pPr>
      <w:bookmarkStart w:id="165" w:name="_bookmark11"/>
      <w:bookmarkEnd w:id="165"/>
      <w:bookmarkStart w:id="166" w:name="_bookmark12"/>
      <w:bookmarkEnd w:id="166"/>
      <w:bookmarkStart w:id="167" w:name="_Toc14874"/>
      <w:r>
        <w:rPr>
          <w:rFonts w:hint="eastAsia" w:ascii="Times New Roman" w:hAnsi="Times New Roman" w:cs="Times New Roman"/>
          <w:b w:val="0"/>
        </w:rPr>
        <w:t>创新创业教育</w:t>
      </w:r>
      <w:bookmarkEnd w:id="167"/>
    </w:p>
    <w:p>
      <w:pPr>
        <w:pStyle w:val="4"/>
        <w:numPr>
          <w:ilvl w:val="2"/>
          <w:numId w:val="1"/>
        </w:numPr>
        <w:spacing w:before="0" w:after="0" w:line="360" w:lineRule="auto"/>
        <w:ind w:firstLineChars="0"/>
        <w:rPr>
          <w:rFonts w:ascii="仿宋" w:hAnsi="仿宋" w:eastAsia="仿宋" w:cs="Times New Roman"/>
          <w:szCs w:val="32"/>
        </w:rPr>
      </w:pPr>
      <w:bookmarkStart w:id="168" w:name="_Toc13648"/>
      <w:r>
        <w:rPr>
          <w:rFonts w:ascii="仿宋" w:hAnsi="仿宋" w:eastAsia="仿宋" w:cs="宋体"/>
          <w:szCs w:val="28"/>
        </w:rPr>
        <w:t>创新创业教育工作体系与创新创业教育平台建设情况</w:t>
      </w:r>
      <w:bookmarkEnd w:id="168"/>
    </w:p>
    <w:p>
      <w:pPr>
        <w:pStyle w:val="4"/>
        <w:numPr>
          <w:ilvl w:val="2"/>
          <w:numId w:val="1"/>
        </w:numPr>
        <w:spacing w:before="0" w:after="0" w:line="360" w:lineRule="auto"/>
        <w:ind w:firstLineChars="0"/>
        <w:rPr>
          <w:rFonts w:ascii="仿宋" w:hAnsi="仿宋" w:eastAsia="仿宋" w:cs="Times New Roman"/>
          <w:szCs w:val="32"/>
        </w:rPr>
      </w:pPr>
      <w:r>
        <w:rPr>
          <w:rFonts w:ascii="仿宋" w:hAnsi="仿宋" w:eastAsia="仿宋" w:cs="宋体"/>
          <w:szCs w:val="21"/>
        </w:rPr>
        <w:t>将创新创业教育贯穿于人才培养全过程、融入专业教育的举措与成效</w:t>
      </w:r>
    </w:p>
    <w:p>
      <w:pPr>
        <w:pStyle w:val="4"/>
        <w:numPr>
          <w:ilvl w:val="2"/>
          <w:numId w:val="1"/>
        </w:numPr>
        <w:spacing w:before="0" w:after="0" w:line="360" w:lineRule="auto"/>
        <w:ind w:firstLineChars="0"/>
        <w:rPr>
          <w:rFonts w:ascii="仿宋" w:hAnsi="仿宋" w:eastAsia="仿宋" w:cs="Times New Roman"/>
        </w:rPr>
      </w:pPr>
      <w:r>
        <w:rPr>
          <w:rFonts w:hint="eastAsia" w:ascii="仿宋" w:hAnsi="仿宋" w:eastAsia="仿宋" w:cs="Times New Roman"/>
        </w:rPr>
        <w:t>学生参与创新创业教育积极性及创新创业教育成果</w:t>
      </w:r>
    </w:p>
    <w:p>
      <w:pPr>
        <w:spacing w:line="360" w:lineRule="auto"/>
        <w:ind w:firstLine="0" w:firstLineChars="0"/>
        <w:rPr>
          <w:rFonts w:ascii="楷体" w:hAnsi="楷体" w:eastAsia="楷体" w:cs="楷体"/>
          <w:color w:val="FF0000"/>
          <w:lang w:val="zh-CN"/>
        </w:rPr>
      </w:pPr>
      <w:r>
        <w:rPr>
          <w:rFonts w:hint="eastAsia" w:ascii="楷体" w:hAnsi="楷体" w:eastAsia="楷体" w:cs="楷体"/>
          <w:color w:val="FF0000"/>
          <w:lang w:val="zh-CN"/>
        </w:rPr>
        <w:t>重点阐述：①学院构建创新创业教育工作体系情况，以及是否有效运行；创新创业教育平台建设情况，包括科研基地向大学生开放情况、大学生创新创业与社会需求对接平台等。②学院将创新创业教育融于人才培养方案，面向全体学生所开展的因材施教、强化创新实践情况、推动举措与实施成效。③学院创新创业的氛围情况；学生参与创新创业教育的积极性以及所取得的成果。</w:t>
      </w:r>
    </w:p>
    <w:p>
      <w:pPr>
        <w:pStyle w:val="3"/>
        <w:spacing w:before="0" w:after="0" w:line="360" w:lineRule="auto"/>
        <w:rPr>
          <w:rFonts w:ascii="Times New Roman" w:hAnsi="Times New Roman" w:cs="Times New Roman"/>
          <w:b w:val="0"/>
        </w:rPr>
      </w:pPr>
      <w:r>
        <w:rPr>
          <w:rFonts w:hint="eastAsia"/>
          <w:b w:val="0"/>
        </w:rPr>
        <w:t>存在问题、原因分析和改进措施</w:t>
      </w:r>
    </w:p>
    <w:p>
      <w:pPr>
        <w:spacing w:line="360" w:lineRule="auto"/>
        <w:ind w:firstLine="0" w:firstLineChars="0"/>
        <w:rPr>
          <w:rFonts w:ascii="楷体" w:hAnsi="楷体" w:eastAsia="楷体" w:cs="楷体"/>
          <w:color w:val="FF0000"/>
          <w:lang w:val="zh-CN"/>
        </w:rPr>
      </w:pPr>
      <w:r>
        <w:rPr>
          <w:rFonts w:hint="eastAsia" w:ascii="楷体" w:hAnsi="楷体" w:eastAsia="楷体" w:cs="楷体"/>
          <w:color w:val="FF0000"/>
          <w:lang w:val="zh-CN"/>
        </w:rPr>
        <w:t>重点阐述：对照国家对人才培养的各项要求，分析学院在人才培养过程中存在的主要问题是什么，问题表现是什么，产生问题的根源是什么，下一步如何改进。</w:t>
      </w:r>
    </w:p>
    <w:p>
      <w:pPr>
        <w:spacing w:line="360" w:lineRule="auto"/>
        <w:ind w:firstLine="0" w:firstLineChars="0"/>
        <w:rPr>
          <w:rFonts w:hint="eastAsia"/>
          <w:lang w:val="zh-CN" w:bidi="zh-CN"/>
        </w:rPr>
      </w:pPr>
    </w:p>
    <w:p>
      <w:pPr>
        <w:pStyle w:val="2"/>
        <w:tabs>
          <w:tab w:val="clear" w:pos="4073"/>
        </w:tabs>
        <w:spacing w:before="0" w:line="360" w:lineRule="auto"/>
        <w:ind w:right="0"/>
        <w:rPr>
          <w:rFonts w:cs="Times New Roman"/>
          <w:b w:val="0"/>
        </w:rPr>
      </w:pPr>
      <w:bookmarkStart w:id="169" w:name="_Toc516904297"/>
      <w:bookmarkStart w:id="170" w:name="_Toc516904877"/>
      <w:bookmarkStart w:id="171" w:name="_Toc516905373"/>
      <w:bookmarkStart w:id="172" w:name="_Toc516905028"/>
      <w:bookmarkStart w:id="173" w:name="_Toc516904152"/>
      <w:bookmarkStart w:id="174" w:name="_Toc15196"/>
      <w:r>
        <w:rPr>
          <w:rFonts w:cs="Times New Roman"/>
        </w:rPr>
        <w:t>教学资源</w:t>
      </w:r>
      <w:bookmarkEnd w:id="169"/>
      <w:bookmarkEnd w:id="170"/>
      <w:bookmarkEnd w:id="171"/>
      <w:bookmarkEnd w:id="172"/>
      <w:bookmarkEnd w:id="173"/>
      <w:r>
        <w:rPr>
          <w:rFonts w:hint="eastAsia" w:cs="Times New Roman"/>
        </w:rPr>
        <w:t>与利用</w:t>
      </w:r>
      <w:bookmarkEnd w:id="174"/>
      <w:r>
        <w:rPr>
          <w:rFonts w:hint="eastAsia" w:cs="Times New Roman"/>
          <w:b w:val="0"/>
        </w:rPr>
        <w:t>【</w:t>
      </w:r>
      <w:r>
        <w:rPr>
          <w:rFonts w:hint="eastAsia"/>
          <w:b w:val="0"/>
          <w:color w:val="FF0000"/>
          <w:lang w:val="en-US"/>
        </w:rPr>
        <w:t>1000</w:t>
      </w:r>
      <w:r>
        <w:rPr>
          <w:rFonts w:hint="eastAsia"/>
          <w:b w:val="0"/>
          <w:color w:val="FF0000"/>
        </w:rPr>
        <w:t>字左右</w:t>
      </w:r>
      <w:r>
        <w:rPr>
          <w:rFonts w:hint="eastAsia" w:cs="Times New Roman"/>
          <w:b w:val="0"/>
        </w:rPr>
        <w:t>】</w:t>
      </w:r>
    </w:p>
    <w:p>
      <w:pPr>
        <w:pStyle w:val="3"/>
        <w:spacing w:before="0" w:after="0" w:line="360" w:lineRule="auto"/>
        <w:jc w:val="both"/>
        <w:rPr>
          <w:rFonts w:ascii="Times New Roman" w:hAnsi="Times New Roman" w:cs="Times New Roman"/>
          <w:b w:val="0"/>
        </w:rPr>
      </w:pPr>
      <w:bookmarkStart w:id="175" w:name="_Toc30816"/>
      <w:r>
        <w:rPr>
          <w:rFonts w:hint="eastAsia" w:ascii="Times New Roman" w:hAnsi="Times New Roman" w:cs="Times New Roman"/>
          <w:b w:val="0"/>
        </w:rPr>
        <w:t>资源建设</w:t>
      </w:r>
      <w:bookmarkEnd w:id="175"/>
    </w:p>
    <w:p>
      <w:pPr>
        <w:pStyle w:val="4"/>
        <w:numPr>
          <w:ilvl w:val="2"/>
          <w:numId w:val="1"/>
        </w:numPr>
        <w:spacing w:before="0" w:after="0" w:line="360" w:lineRule="auto"/>
        <w:ind w:firstLineChars="0"/>
        <w:jc w:val="both"/>
        <w:rPr>
          <w:rFonts w:ascii="仿宋" w:hAnsi="仿宋" w:eastAsia="仿宋" w:cs="Times New Roman"/>
        </w:rPr>
      </w:pPr>
      <w:bookmarkStart w:id="176" w:name="_Toc516904299"/>
      <w:bookmarkEnd w:id="176"/>
      <w:bookmarkStart w:id="177" w:name="_Toc516905030"/>
      <w:bookmarkEnd w:id="177"/>
      <w:bookmarkStart w:id="178" w:name="_Toc515383360"/>
      <w:bookmarkEnd w:id="178"/>
      <w:bookmarkStart w:id="179" w:name="_Toc516905375"/>
      <w:bookmarkEnd w:id="179"/>
      <w:bookmarkStart w:id="180" w:name="_Toc516904154"/>
      <w:bookmarkEnd w:id="180"/>
      <w:bookmarkStart w:id="181" w:name="_Toc516904879"/>
      <w:bookmarkEnd w:id="181"/>
      <w:bookmarkStart w:id="182" w:name="_Toc2252"/>
      <w:r>
        <w:rPr>
          <w:rFonts w:hint="eastAsia" w:ascii="仿宋" w:hAnsi="仿宋" w:eastAsia="仿宋" w:cs="Times New Roman"/>
        </w:rPr>
        <w:t>行业企业课程资源库、真实项目案例库建设及共享情况</w:t>
      </w:r>
      <w:bookmarkEnd w:id="182"/>
    </w:p>
    <w:p>
      <w:pPr>
        <w:pStyle w:val="4"/>
        <w:numPr>
          <w:ilvl w:val="2"/>
          <w:numId w:val="1"/>
        </w:numPr>
        <w:spacing w:before="0" w:after="0" w:line="360" w:lineRule="auto"/>
        <w:ind w:firstLineChars="0"/>
        <w:jc w:val="both"/>
        <w:rPr>
          <w:rFonts w:ascii="仿宋" w:hAnsi="仿宋" w:eastAsia="仿宋" w:cs="Times New Roman"/>
          <w:bCs w:val="0"/>
          <w:color w:val="000000" w:themeColor="text1"/>
          <w:kern w:val="2"/>
          <w:sz w:val="24"/>
          <w:szCs w:val="22"/>
          <w14:textFill>
            <w14:solidFill>
              <w14:schemeClr w14:val="tx1"/>
            </w14:solidFill>
          </w14:textFill>
        </w:rPr>
      </w:pPr>
      <w:bookmarkStart w:id="183" w:name="_Toc515383361"/>
      <w:bookmarkEnd w:id="183"/>
      <w:bookmarkStart w:id="184" w:name="_Toc516905031"/>
      <w:bookmarkEnd w:id="184"/>
      <w:bookmarkStart w:id="185" w:name="_Toc516904880"/>
      <w:bookmarkEnd w:id="185"/>
      <w:bookmarkStart w:id="186" w:name="_Toc516904300"/>
      <w:bookmarkEnd w:id="186"/>
      <w:bookmarkStart w:id="187" w:name="_Toc516905376"/>
      <w:bookmarkEnd w:id="187"/>
      <w:bookmarkStart w:id="188" w:name="_Toc516904155"/>
      <w:bookmarkEnd w:id="188"/>
      <w:bookmarkStart w:id="189" w:name="_Toc8788"/>
      <w:r>
        <w:rPr>
          <w:rFonts w:hint="eastAsia" w:ascii="仿宋" w:hAnsi="仿宋" w:eastAsia="仿宋" w:cs="Times New Roman"/>
        </w:rPr>
        <w:t>面向行业企业实际、产业发展需要的应用型教材建设情况</w:t>
      </w:r>
      <w:bookmarkEnd w:id="189"/>
    </w:p>
    <w:p>
      <w:pPr>
        <w:pStyle w:val="4"/>
        <w:numPr>
          <w:ilvl w:val="2"/>
          <w:numId w:val="1"/>
        </w:numPr>
        <w:spacing w:before="0" w:after="0" w:line="360" w:lineRule="auto"/>
        <w:ind w:firstLineChars="0"/>
        <w:jc w:val="both"/>
        <w:rPr>
          <w:rFonts w:ascii="仿宋" w:hAnsi="仿宋" w:eastAsia="仿宋" w:cs="Times New Roman"/>
        </w:rPr>
      </w:pPr>
      <w:bookmarkStart w:id="190" w:name="_Toc516905032"/>
      <w:bookmarkEnd w:id="190"/>
      <w:bookmarkStart w:id="191" w:name="_Toc516905377"/>
      <w:bookmarkEnd w:id="191"/>
      <w:bookmarkStart w:id="192" w:name="_Toc515383362"/>
      <w:bookmarkEnd w:id="192"/>
      <w:bookmarkStart w:id="193" w:name="_Toc516904301"/>
      <w:bookmarkEnd w:id="193"/>
      <w:bookmarkStart w:id="194" w:name="_Toc516904881"/>
      <w:bookmarkEnd w:id="194"/>
      <w:bookmarkStart w:id="195" w:name="_Toc516904156"/>
      <w:bookmarkEnd w:id="195"/>
      <w:bookmarkStart w:id="196" w:name="_Toc20935"/>
      <w:r>
        <w:rPr>
          <w:rFonts w:hint="eastAsia" w:ascii="仿宋" w:hAnsi="仿宋" w:eastAsia="仿宋" w:cs="Times New Roman"/>
        </w:rPr>
        <w:t>适应“互联网+”课程教学需要的智能实验室等教学设施和条件建设及使用效果</w:t>
      </w:r>
      <w:bookmarkEnd w:id="196"/>
    </w:p>
    <w:p>
      <w:pPr>
        <w:pStyle w:val="4"/>
        <w:numPr>
          <w:ilvl w:val="2"/>
          <w:numId w:val="1"/>
        </w:numPr>
        <w:spacing w:before="0" w:after="0" w:line="360" w:lineRule="auto"/>
        <w:ind w:firstLineChars="0"/>
        <w:jc w:val="both"/>
        <w:rPr>
          <w:rFonts w:ascii="仿宋" w:hAnsi="仿宋" w:eastAsia="仿宋" w:cs="Times New Roman"/>
        </w:rPr>
      </w:pPr>
      <w:bookmarkStart w:id="197" w:name="_Toc31228"/>
      <w:r>
        <w:rPr>
          <w:rFonts w:hint="eastAsia" w:ascii="仿宋" w:hAnsi="仿宋" w:eastAsia="仿宋" w:cs="Times New Roman"/>
        </w:rPr>
        <w:t>产业技术发展成果、产学研合作项目转化为教学资源情况</w:t>
      </w:r>
      <w:bookmarkEnd w:id="197"/>
    </w:p>
    <w:p>
      <w:pPr>
        <w:spacing w:line="360" w:lineRule="auto"/>
        <w:ind w:firstLine="0" w:firstLineChars="0"/>
        <w:rPr>
          <w:rFonts w:ascii="楷体" w:hAnsi="楷体" w:eastAsia="楷体" w:cs="楷体"/>
          <w:color w:val="FF0000"/>
          <w:lang w:val="zh-CN"/>
        </w:rPr>
      </w:pPr>
      <w:r>
        <w:rPr>
          <w:rFonts w:hint="eastAsia" w:ascii="楷体" w:hAnsi="楷体" w:eastAsia="楷体" w:cs="楷体"/>
          <w:color w:val="FF0000"/>
          <w:lang w:val="zh-CN"/>
        </w:rPr>
        <w:t>重点阐述：①要阐述结合行业企业实际，健全资源共享机制，建设课程资源库、真实项目案例库，推动将行业企业优质资源转化为教育教学内容情况。②学院教材建设情况，要阐述如何组织教师面向行业企业实际，结合产业发展需要编写教材，增强教材的针对性和实效性。③学院促进学生个性化学习、开放式学习，借助物联网技术、云计算技术和智能技术，建设适应“互联网+”课程教学需要的智慧教室、智能实验室建设情况及其使用效果。④学院采取有效措施，积极开拓和有效利用各类教学资源情况；要阐述将产业技术发展成果转化为教学资源，将产学研合作项目转化为实验项目或毕业论文 (设计)选题的情况。</w:t>
      </w:r>
    </w:p>
    <w:p>
      <w:pPr>
        <w:pStyle w:val="3"/>
        <w:spacing w:before="0" w:after="0" w:line="360" w:lineRule="auto"/>
        <w:jc w:val="both"/>
        <w:rPr>
          <w:rFonts w:ascii="Times New Roman" w:hAnsi="Times New Roman" w:cs="Times New Roman"/>
          <w:b w:val="0"/>
        </w:rPr>
      </w:pPr>
      <w:r>
        <w:rPr>
          <w:rFonts w:hint="eastAsia"/>
          <w:b w:val="0"/>
        </w:rPr>
        <w:t>存在问题、原因分析和改进措施</w:t>
      </w:r>
    </w:p>
    <w:p>
      <w:pPr>
        <w:spacing w:line="360" w:lineRule="auto"/>
        <w:ind w:firstLine="0" w:firstLineChars="0"/>
        <w:rPr>
          <w:rFonts w:ascii="楷体" w:hAnsi="楷体" w:eastAsia="楷体" w:cs="楷体"/>
          <w:color w:val="FF0000"/>
          <w:lang w:val="zh-CN"/>
        </w:rPr>
      </w:pPr>
      <w:r>
        <w:rPr>
          <w:rFonts w:hint="eastAsia" w:ascii="楷体" w:hAnsi="楷体" w:eastAsia="楷体" w:cs="楷体"/>
          <w:color w:val="FF0000"/>
          <w:lang w:val="zh-CN"/>
        </w:rPr>
        <w:t>重点阐述：学院在教学资源条件、资源建设与利用方面存在的主要问题是什么，问题表现是什么，产生问题的根源是什么，下一步如何改进。</w:t>
      </w:r>
    </w:p>
    <w:p>
      <w:pPr>
        <w:spacing w:line="360" w:lineRule="auto"/>
        <w:ind w:firstLine="0" w:firstLineChars="0"/>
        <w:rPr>
          <w:rFonts w:hint="eastAsia"/>
          <w:lang w:val="zh-CN" w:bidi="zh-CN"/>
        </w:rPr>
      </w:pPr>
    </w:p>
    <w:p>
      <w:pPr>
        <w:pStyle w:val="2"/>
        <w:tabs>
          <w:tab w:val="clear" w:pos="4073"/>
        </w:tabs>
        <w:spacing w:before="0" w:line="360" w:lineRule="auto"/>
        <w:ind w:right="0"/>
        <w:rPr>
          <w:rFonts w:cs="Times New Roman"/>
          <w:b w:val="0"/>
        </w:rPr>
      </w:pPr>
      <w:bookmarkStart w:id="198" w:name="_Toc7584"/>
      <w:bookmarkStart w:id="199" w:name="_Toc516905054"/>
      <w:bookmarkStart w:id="200" w:name="_Toc516904323"/>
      <w:bookmarkStart w:id="201" w:name="_Toc516905399"/>
      <w:bookmarkStart w:id="202" w:name="_Toc516904178"/>
      <w:bookmarkStart w:id="203" w:name="_Toc516904903"/>
      <w:r>
        <w:rPr>
          <w:rFonts w:hint="eastAsia" w:cs="Times New Roman"/>
        </w:rPr>
        <w:t>教师队伍</w:t>
      </w:r>
      <w:bookmarkEnd w:id="198"/>
      <w:r>
        <w:rPr>
          <w:rFonts w:hint="eastAsia" w:cs="Times New Roman"/>
          <w:b w:val="0"/>
        </w:rPr>
        <w:t>【</w:t>
      </w:r>
      <w:r>
        <w:rPr>
          <w:rFonts w:hint="eastAsia"/>
          <w:b w:val="0"/>
          <w:color w:val="FF0000"/>
          <w:lang w:val="en-US"/>
        </w:rPr>
        <w:t>2500</w:t>
      </w:r>
      <w:r>
        <w:rPr>
          <w:rFonts w:hint="eastAsia"/>
          <w:b w:val="0"/>
          <w:color w:val="FF0000"/>
        </w:rPr>
        <w:t>字左右</w:t>
      </w:r>
      <w:r>
        <w:rPr>
          <w:rFonts w:hint="eastAsia" w:cs="Times New Roman"/>
          <w:b w:val="0"/>
        </w:rPr>
        <w:t>】</w:t>
      </w:r>
    </w:p>
    <w:bookmarkEnd w:id="199"/>
    <w:bookmarkEnd w:id="200"/>
    <w:bookmarkEnd w:id="201"/>
    <w:bookmarkEnd w:id="202"/>
    <w:bookmarkEnd w:id="203"/>
    <w:p>
      <w:pPr>
        <w:pStyle w:val="3"/>
        <w:spacing w:before="0" w:after="0" w:line="360" w:lineRule="auto"/>
        <w:jc w:val="both"/>
        <w:rPr>
          <w:rFonts w:ascii="Times New Roman" w:hAnsi="Times New Roman" w:cs="Times New Roman"/>
          <w:b w:val="0"/>
        </w:rPr>
      </w:pPr>
      <w:bookmarkStart w:id="204" w:name="_Toc24093"/>
      <w:r>
        <w:rPr>
          <w:rFonts w:hint="eastAsia" w:ascii="Times New Roman" w:hAnsi="Times New Roman" w:cs="Times New Roman"/>
          <w:b w:val="0"/>
        </w:rPr>
        <w:t>师德师风</w:t>
      </w:r>
      <w:bookmarkEnd w:id="204"/>
    </w:p>
    <w:p>
      <w:pPr>
        <w:pStyle w:val="4"/>
        <w:numPr>
          <w:ilvl w:val="2"/>
          <w:numId w:val="1"/>
        </w:numPr>
        <w:spacing w:before="0" w:after="0" w:line="360" w:lineRule="auto"/>
        <w:ind w:firstLineChars="0"/>
        <w:jc w:val="both"/>
        <w:rPr>
          <w:rFonts w:ascii="仿宋" w:hAnsi="仿宋" w:eastAsia="仿宋" w:cs="Times New Roman"/>
        </w:rPr>
      </w:pPr>
      <w:bookmarkStart w:id="205" w:name="_Toc516904324"/>
      <w:bookmarkEnd w:id="205"/>
      <w:bookmarkStart w:id="206" w:name="_Toc516904904"/>
      <w:bookmarkEnd w:id="206"/>
      <w:bookmarkStart w:id="207" w:name="_Toc516905400"/>
      <w:bookmarkEnd w:id="207"/>
      <w:bookmarkStart w:id="208" w:name="_Toc516904179"/>
      <w:bookmarkEnd w:id="208"/>
      <w:bookmarkStart w:id="209" w:name="_Toc516905055"/>
      <w:bookmarkEnd w:id="209"/>
      <w:bookmarkStart w:id="210" w:name="_Toc23004"/>
      <w:r>
        <w:rPr>
          <w:rFonts w:hint="eastAsia" w:ascii="仿宋" w:hAnsi="仿宋" w:eastAsia="仿宋" w:cs="Times New Roman"/>
        </w:rPr>
        <w:t>保障把教师思想政治建设放在首位、把师德师风作为评价教师的第一标准，强化师德教育、加强师德宣传、严格考核管理、加强制度建设，落实师德考核贯穿于教育教学全过程等方面的情况</w:t>
      </w:r>
      <w:bookmarkEnd w:id="210"/>
    </w:p>
    <w:p>
      <w:pPr>
        <w:pStyle w:val="4"/>
        <w:numPr>
          <w:ilvl w:val="2"/>
          <w:numId w:val="1"/>
        </w:numPr>
        <w:spacing w:before="0" w:after="0" w:line="360" w:lineRule="auto"/>
        <w:ind w:firstLineChars="0"/>
        <w:jc w:val="both"/>
        <w:rPr>
          <w:rFonts w:ascii="仿宋" w:hAnsi="仿宋" w:eastAsia="仿宋" w:cs="Times New Roman"/>
        </w:rPr>
      </w:pPr>
      <w:bookmarkStart w:id="211" w:name="_Toc516904180"/>
      <w:bookmarkEnd w:id="211"/>
      <w:bookmarkStart w:id="212" w:name="_Toc516905056"/>
      <w:bookmarkEnd w:id="212"/>
      <w:bookmarkStart w:id="213" w:name="_Toc516904325"/>
      <w:bookmarkEnd w:id="213"/>
      <w:bookmarkStart w:id="214" w:name="_Toc516904905"/>
      <w:bookmarkEnd w:id="214"/>
      <w:bookmarkStart w:id="215" w:name="_Toc516905401"/>
      <w:bookmarkEnd w:id="215"/>
      <w:bookmarkStart w:id="216" w:name="_Toc12465"/>
      <w:r>
        <w:rPr>
          <w:rFonts w:hint="eastAsia" w:ascii="仿宋" w:hAnsi="仿宋" w:eastAsia="仿宋" w:cs="Times New Roman"/>
        </w:rPr>
        <w:t>教师在争做“四有”好老师、四个“引路人”，自觉遵守《新时代高校教师职业行为十项准则》等方面的情况</w:t>
      </w:r>
      <w:bookmarkEnd w:id="216"/>
    </w:p>
    <w:p>
      <w:pPr>
        <w:spacing w:line="360" w:lineRule="auto"/>
        <w:ind w:firstLine="0" w:firstLineChars="0"/>
        <w:rPr>
          <w:rFonts w:ascii="楷体" w:hAnsi="楷体" w:eastAsia="楷体" w:cs="楷体"/>
          <w:color w:val="FF0000"/>
          <w:lang w:val="zh-CN"/>
        </w:rPr>
      </w:pPr>
      <w:r>
        <w:rPr>
          <w:rFonts w:hint="eastAsia" w:ascii="楷体" w:hAnsi="楷体" w:eastAsia="楷体" w:cs="楷体"/>
          <w:color w:val="FF0000"/>
          <w:lang w:val="zh-CN"/>
        </w:rPr>
        <w:t>重点阐述：①学院教师评价标准的建设情况；师德师风要求体现在学院政策文件中的情况，特别是把师德师风作为评价教师第一标准的情况；学院将师德考核标准贯穿于教育教学全过程的措施与成效。</w:t>
      </w:r>
    </w:p>
    <w:p>
      <w:pPr>
        <w:spacing w:line="360" w:lineRule="auto"/>
        <w:ind w:firstLine="0" w:firstLineChars="0"/>
      </w:pPr>
      <w:r>
        <w:rPr>
          <w:rFonts w:hint="eastAsia" w:ascii="楷体" w:hAnsi="楷体" w:eastAsia="楷体" w:cs="楷体"/>
          <w:color w:val="FF0000"/>
          <w:lang w:val="zh-CN"/>
        </w:rPr>
        <w:t>②学院促进教师争做“四有”好老师、四个“引路人”，自觉遵守《新时代高校教师职业行为十项准则》等方面的制度、举措与成效。</w:t>
      </w:r>
    </w:p>
    <w:p>
      <w:pPr>
        <w:pStyle w:val="3"/>
        <w:spacing w:before="0" w:after="0" w:line="360" w:lineRule="auto"/>
        <w:jc w:val="both"/>
        <w:rPr>
          <w:rFonts w:ascii="Times New Roman" w:hAnsi="Times New Roman" w:cs="Times New Roman"/>
          <w:b w:val="0"/>
        </w:rPr>
      </w:pPr>
      <w:bookmarkStart w:id="217" w:name="_Toc516904328"/>
      <w:bookmarkEnd w:id="217"/>
      <w:bookmarkStart w:id="218" w:name="_Toc516904908"/>
      <w:bookmarkEnd w:id="218"/>
      <w:bookmarkStart w:id="219" w:name="_Toc516905059"/>
      <w:bookmarkEnd w:id="219"/>
      <w:bookmarkStart w:id="220" w:name="_Toc516904183"/>
      <w:bookmarkEnd w:id="220"/>
      <w:bookmarkStart w:id="221" w:name="_Toc516905404"/>
      <w:bookmarkEnd w:id="221"/>
      <w:bookmarkStart w:id="222" w:name="_Toc2284"/>
      <w:r>
        <w:rPr>
          <w:rFonts w:hint="eastAsia" w:ascii="Times New Roman" w:hAnsi="Times New Roman" w:cs="Times New Roman"/>
          <w:b w:val="0"/>
        </w:rPr>
        <w:t>教学能力</w:t>
      </w:r>
      <w:bookmarkEnd w:id="222"/>
    </w:p>
    <w:p>
      <w:pPr>
        <w:pStyle w:val="4"/>
        <w:numPr>
          <w:ilvl w:val="2"/>
          <w:numId w:val="1"/>
        </w:numPr>
        <w:spacing w:before="0" w:after="0" w:line="360" w:lineRule="auto"/>
        <w:ind w:firstLineChars="0"/>
        <w:jc w:val="both"/>
        <w:rPr>
          <w:rFonts w:ascii="仿宋" w:hAnsi="仿宋" w:eastAsia="仿宋" w:cs="Times New Roman"/>
        </w:rPr>
      </w:pPr>
      <w:bookmarkStart w:id="223" w:name="_Toc516904909"/>
      <w:bookmarkEnd w:id="223"/>
      <w:bookmarkStart w:id="224" w:name="_Toc516905405"/>
      <w:bookmarkEnd w:id="224"/>
      <w:bookmarkStart w:id="225" w:name="_Toc516904329"/>
      <w:bookmarkEnd w:id="225"/>
      <w:bookmarkStart w:id="226" w:name="_Toc516904184"/>
      <w:bookmarkEnd w:id="226"/>
      <w:bookmarkStart w:id="227" w:name="_Toc516905060"/>
      <w:bookmarkEnd w:id="227"/>
      <w:bookmarkStart w:id="228" w:name="_Toc31036"/>
      <w:r>
        <w:rPr>
          <w:rFonts w:hint="eastAsia" w:ascii="仿宋" w:hAnsi="仿宋" w:eastAsia="仿宋" w:cs="Times New Roman"/>
        </w:rPr>
        <w:t>专任教师的专业水平、教学能力、产学研用能力</w:t>
      </w:r>
      <w:bookmarkEnd w:id="228"/>
    </w:p>
    <w:p>
      <w:pPr>
        <w:pStyle w:val="4"/>
        <w:numPr>
          <w:ilvl w:val="2"/>
          <w:numId w:val="1"/>
        </w:numPr>
        <w:spacing w:before="0" w:after="0" w:line="360" w:lineRule="auto"/>
        <w:ind w:firstLineChars="0"/>
        <w:jc w:val="both"/>
        <w:rPr>
          <w:rFonts w:ascii="仿宋" w:hAnsi="仿宋" w:eastAsia="仿宋" w:cs="Times New Roman"/>
        </w:rPr>
      </w:pPr>
      <w:bookmarkStart w:id="229" w:name="_Toc516904910"/>
      <w:bookmarkEnd w:id="229"/>
      <w:bookmarkStart w:id="230" w:name="_Toc516905061"/>
      <w:bookmarkEnd w:id="230"/>
      <w:bookmarkStart w:id="231" w:name="_Toc516905406"/>
      <w:bookmarkEnd w:id="231"/>
      <w:bookmarkStart w:id="232" w:name="_Toc516904330"/>
      <w:bookmarkEnd w:id="232"/>
      <w:bookmarkStart w:id="233" w:name="_Toc516904185"/>
      <w:bookmarkEnd w:id="233"/>
      <w:bookmarkStart w:id="234" w:name="_Toc20406"/>
      <w:r>
        <w:rPr>
          <w:rFonts w:hint="eastAsia" w:ascii="仿宋" w:hAnsi="仿宋" w:eastAsia="仿宋" w:cs="Times New Roman"/>
        </w:rPr>
        <w:t>提升教师教书育人能力和水平的措施</w:t>
      </w:r>
      <w:bookmarkEnd w:id="234"/>
    </w:p>
    <w:p>
      <w:pPr>
        <w:spacing w:line="360" w:lineRule="auto"/>
        <w:ind w:firstLine="0" w:firstLineChars="0"/>
        <w:rPr>
          <w:rFonts w:ascii="楷体" w:hAnsi="楷体" w:eastAsia="楷体" w:cs="楷体"/>
          <w:color w:val="FF0000"/>
          <w:lang w:val="zh-CN"/>
        </w:rPr>
      </w:pPr>
      <w:r>
        <w:rPr>
          <w:rFonts w:hint="eastAsia" w:ascii="楷体" w:hAnsi="楷体" w:eastAsia="楷体" w:cs="楷体"/>
          <w:color w:val="FF0000"/>
          <w:lang w:val="zh-CN"/>
        </w:rPr>
        <w:t>重点阐述：①学院专任教师队伍的专业水平和教学能力，说明能否很好地胜任教育教学工作；阐述教师的产学研用能力和水平，以及满足学生实践动手能力培养需要的情况。②学院提升教师教书育人能力和水平的举措及成效，包括教师培训，建立基层教学组织，开展教育教学研究活动等。</w:t>
      </w:r>
    </w:p>
    <w:p>
      <w:pPr>
        <w:pStyle w:val="3"/>
        <w:spacing w:before="0" w:after="0" w:line="360" w:lineRule="auto"/>
        <w:jc w:val="both"/>
        <w:rPr>
          <w:rFonts w:ascii="Times New Roman" w:hAnsi="Times New Roman" w:cs="Times New Roman"/>
          <w:b w:val="0"/>
        </w:rPr>
      </w:pPr>
      <w:bookmarkStart w:id="235" w:name="_Toc516905065"/>
      <w:bookmarkEnd w:id="235"/>
      <w:bookmarkStart w:id="236" w:name="_Toc516905410"/>
      <w:bookmarkEnd w:id="236"/>
      <w:bookmarkStart w:id="237" w:name="_Toc516904914"/>
      <w:bookmarkEnd w:id="237"/>
      <w:bookmarkStart w:id="238" w:name="_Toc516904189"/>
      <w:bookmarkEnd w:id="238"/>
      <w:bookmarkStart w:id="239" w:name="_Toc516904334"/>
      <w:bookmarkEnd w:id="239"/>
      <w:bookmarkStart w:id="240" w:name="_Toc24249"/>
      <w:r>
        <w:rPr>
          <w:rFonts w:hint="eastAsia" w:ascii="Times New Roman" w:hAnsi="Times New Roman" w:cs="Times New Roman"/>
          <w:b w:val="0"/>
        </w:rPr>
        <w:t>教学投入</w:t>
      </w:r>
      <w:bookmarkEnd w:id="240"/>
    </w:p>
    <w:p>
      <w:pPr>
        <w:pStyle w:val="4"/>
        <w:numPr>
          <w:ilvl w:val="2"/>
          <w:numId w:val="1"/>
        </w:numPr>
        <w:spacing w:before="0" w:after="0" w:line="360" w:lineRule="auto"/>
        <w:ind w:firstLineChars="0"/>
        <w:jc w:val="both"/>
        <w:rPr>
          <w:rFonts w:ascii="仿宋" w:hAnsi="仿宋" w:eastAsia="仿宋" w:cs="Times New Roman"/>
        </w:rPr>
      </w:pPr>
      <w:bookmarkStart w:id="241" w:name="_Toc516905066"/>
      <w:bookmarkEnd w:id="241"/>
      <w:bookmarkStart w:id="242" w:name="_Toc516905067"/>
      <w:bookmarkEnd w:id="242"/>
      <w:bookmarkStart w:id="243" w:name="_Toc516904190"/>
      <w:bookmarkEnd w:id="243"/>
      <w:bookmarkStart w:id="244" w:name="_Toc516904335"/>
      <w:bookmarkEnd w:id="244"/>
      <w:bookmarkStart w:id="245" w:name="_Toc516904191"/>
      <w:bookmarkEnd w:id="245"/>
      <w:bookmarkStart w:id="246" w:name="_Toc516904336"/>
      <w:bookmarkEnd w:id="246"/>
      <w:bookmarkStart w:id="247" w:name="_Toc516905412"/>
      <w:bookmarkEnd w:id="247"/>
      <w:bookmarkStart w:id="248" w:name="_Toc516905411"/>
      <w:bookmarkEnd w:id="248"/>
      <w:bookmarkStart w:id="249" w:name="_Toc516904915"/>
      <w:bookmarkEnd w:id="249"/>
      <w:bookmarkStart w:id="250" w:name="_Toc516904916"/>
      <w:bookmarkEnd w:id="250"/>
      <w:bookmarkStart w:id="251" w:name="_Toc24035"/>
      <w:r>
        <w:rPr>
          <w:rFonts w:hint="eastAsia" w:ascii="仿宋" w:hAnsi="仿宋" w:eastAsia="仿宋" w:cs="Times New Roman"/>
        </w:rPr>
        <w:t>教师投入教学、教授全员为本科生授课的激励与约束机制建立情况及实施效果</w:t>
      </w:r>
    </w:p>
    <w:p>
      <w:pPr>
        <w:pStyle w:val="4"/>
        <w:numPr>
          <w:ilvl w:val="2"/>
          <w:numId w:val="1"/>
        </w:numPr>
        <w:spacing w:before="0" w:after="0" w:line="360" w:lineRule="auto"/>
        <w:ind w:firstLineChars="0"/>
        <w:jc w:val="both"/>
        <w:rPr>
          <w:rFonts w:ascii="仿宋" w:hAnsi="仿宋" w:eastAsia="仿宋" w:cs="Times New Roman"/>
        </w:rPr>
      </w:pPr>
      <w:r>
        <w:rPr>
          <w:rFonts w:hint="eastAsia" w:ascii="仿宋" w:hAnsi="仿宋" w:eastAsia="仿宋" w:cs="Times New Roman"/>
        </w:rPr>
        <w:t>教师</w:t>
      </w:r>
      <w:r>
        <w:rPr>
          <w:rFonts w:ascii="仿宋" w:hAnsi="仿宋" w:eastAsia="仿宋" w:cs="宋体"/>
          <w:szCs w:val="21"/>
        </w:rPr>
        <w:t>特别是教授和副教授</w:t>
      </w:r>
      <w:r>
        <w:rPr>
          <w:rFonts w:hint="eastAsia" w:ascii="仿宋" w:hAnsi="仿宋" w:eastAsia="仿宋" w:cs="Times New Roman"/>
        </w:rPr>
        <w:t>开展教学研究、参与教学改革与建设情况及成效</w:t>
      </w:r>
      <w:bookmarkEnd w:id="251"/>
    </w:p>
    <w:p>
      <w:pPr>
        <w:spacing w:line="360" w:lineRule="auto"/>
        <w:ind w:firstLine="0" w:firstLineChars="0"/>
        <w:rPr>
          <w:rFonts w:ascii="楷体" w:hAnsi="楷体" w:eastAsia="楷体" w:cs="楷体"/>
          <w:color w:val="FF0000"/>
          <w:lang w:val="zh-CN"/>
        </w:rPr>
      </w:pPr>
      <w:r>
        <w:rPr>
          <w:rFonts w:hint="eastAsia" w:ascii="楷体" w:hAnsi="楷体" w:eastAsia="楷体" w:cs="楷体"/>
          <w:color w:val="FF0000"/>
          <w:lang w:val="zh-CN"/>
        </w:rPr>
        <w:t>重点阐述：①学院在推动高水平教师投入本科教育教学、推动教授给本科生上课方面所采取的激励与约束机制；学院制定的激励与约束机制实施效果。②广大教师，特别是教授、副教授开展教学研究、参与教学改革与建设，包括教学改革、专业建设、课程建设和教材建设等实际情况。</w:t>
      </w:r>
    </w:p>
    <w:p>
      <w:pPr>
        <w:pStyle w:val="3"/>
        <w:spacing w:before="0" w:after="0" w:line="360" w:lineRule="auto"/>
        <w:jc w:val="both"/>
        <w:rPr>
          <w:rFonts w:ascii="Times New Roman" w:hAnsi="Times New Roman" w:cs="Times New Roman"/>
          <w:b w:val="0"/>
        </w:rPr>
      </w:pPr>
      <w:bookmarkStart w:id="252" w:name="_Toc516904918"/>
      <w:bookmarkEnd w:id="252"/>
      <w:bookmarkStart w:id="253" w:name="_Toc516904338"/>
      <w:bookmarkEnd w:id="253"/>
      <w:bookmarkStart w:id="254" w:name="_Toc516905069"/>
      <w:bookmarkEnd w:id="254"/>
      <w:bookmarkStart w:id="255" w:name="_Toc516905414"/>
      <w:bookmarkEnd w:id="255"/>
      <w:bookmarkStart w:id="256" w:name="_Toc516904193"/>
      <w:bookmarkEnd w:id="256"/>
      <w:bookmarkStart w:id="257" w:name="_Toc29586"/>
      <w:r>
        <w:rPr>
          <w:rFonts w:hint="eastAsia" w:ascii="Times New Roman" w:hAnsi="Times New Roman" w:cs="Times New Roman"/>
          <w:b w:val="0"/>
        </w:rPr>
        <w:t>教学评价</w:t>
      </w:r>
      <w:bookmarkEnd w:id="257"/>
    </w:p>
    <w:p>
      <w:pPr>
        <w:pStyle w:val="4"/>
        <w:numPr>
          <w:ilvl w:val="2"/>
          <w:numId w:val="1"/>
        </w:numPr>
        <w:spacing w:before="0" w:after="0" w:line="360" w:lineRule="auto"/>
        <w:ind w:firstLineChars="0"/>
        <w:jc w:val="both"/>
        <w:rPr>
          <w:rFonts w:ascii="仿宋" w:hAnsi="仿宋" w:eastAsia="仿宋" w:cs="Times New Roman"/>
          <w:color w:val="7030A0"/>
        </w:rPr>
      </w:pPr>
      <w:bookmarkStart w:id="258" w:name="_Toc516905415"/>
      <w:bookmarkEnd w:id="258"/>
      <w:bookmarkStart w:id="259" w:name="_Toc516904194"/>
      <w:bookmarkEnd w:id="259"/>
      <w:bookmarkStart w:id="260" w:name="_Toc516905070"/>
      <w:bookmarkEnd w:id="260"/>
      <w:bookmarkStart w:id="261" w:name="_Toc516904339"/>
      <w:bookmarkEnd w:id="261"/>
      <w:bookmarkStart w:id="262" w:name="_Toc516904919"/>
      <w:bookmarkEnd w:id="262"/>
      <w:bookmarkStart w:id="263" w:name="_Toc1777"/>
      <w:r>
        <w:rPr>
          <w:rFonts w:hint="eastAsia" w:ascii="仿宋" w:hAnsi="仿宋" w:eastAsia="仿宋" w:cs="Times New Roman"/>
        </w:rPr>
        <w:t>教师教学效果考核的制度、措施及实施情况</w:t>
      </w:r>
      <w:bookmarkEnd w:id="263"/>
    </w:p>
    <w:p>
      <w:pPr>
        <w:pStyle w:val="4"/>
        <w:numPr>
          <w:ilvl w:val="2"/>
          <w:numId w:val="1"/>
        </w:numPr>
        <w:spacing w:before="0" w:after="0" w:line="360" w:lineRule="auto"/>
        <w:ind w:firstLineChars="0"/>
        <w:jc w:val="both"/>
        <w:rPr>
          <w:rFonts w:ascii="仿宋" w:hAnsi="仿宋" w:eastAsia="仿宋" w:cs="Times New Roman"/>
        </w:rPr>
      </w:pPr>
      <w:bookmarkStart w:id="264" w:name="_Toc516904340"/>
      <w:bookmarkEnd w:id="264"/>
      <w:bookmarkStart w:id="265" w:name="_Toc516904920"/>
      <w:bookmarkEnd w:id="265"/>
      <w:bookmarkStart w:id="266" w:name="_Toc516904195"/>
      <w:bookmarkEnd w:id="266"/>
      <w:bookmarkStart w:id="267" w:name="_Toc516905071"/>
      <w:bookmarkEnd w:id="267"/>
      <w:bookmarkStart w:id="268" w:name="_Toc516905416"/>
      <w:bookmarkEnd w:id="268"/>
      <w:bookmarkStart w:id="269" w:name="_Toc20609"/>
      <w:r>
        <w:rPr>
          <w:rFonts w:hint="eastAsia" w:ascii="仿宋" w:hAnsi="仿宋" w:eastAsia="仿宋" w:cs="Times New Roman"/>
        </w:rPr>
        <w:t>教师教学效果的总体评价及评价反馈机制运行情况与效果</w:t>
      </w:r>
      <w:bookmarkEnd w:id="269"/>
    </w:p>
    <w:p>
      <w:pPr>
        <w:spacing w:line="360" w:lineRule="auto"/>
        <w:ind w:firstLine="0" w:firstLineChars="0"/>
        <w:rPr>
          <w:rFonts w:ascii="楷体" w:hAnsi="楷体" w:eastAsia="楷体" w:cs="楷体"/>
          <w:color w:val="FF0000"/>
          <w:lang w:val="zh-CN"/>
        </w:rPr>
      </w:pPr>
      <w:r>
        <w:rPr>
          <w:rFonts w:hint="eastAsia" w:ascii="楷体" w:hAnsi="楷体" w:eastAsia="楷体" w:cs="楷体"/>
          <w:color w:val="FF0000"/>
          <w:lang w:val="zh-CN"/>
        </w:rPr>
        <w:t>重点阐述：院系对教师的教学考核机制，以及考核环节能体现教学工作的质量水平的情况。</w:t>
      </w:r>
    </w:p>
    <w:p>
      <w:pPr>
        <w:pStyle w:val="3"/>
        <w:spacing w:before="0" w:after="0" w:line="360" w:lineRule="auto"/>
        <w:jc w:val="both"/>
        <w:rPr>
          <w:rFonts w:ascii="Times New Roman" w:hAnsi="Times New Roman" w:cs="Times New Roman"/>
          <w:b w:val="0"/>
        </w:rPr>
      </w:pPr>
      <w:bookmarkStart w:id="270" w:name="_Toc516904196"/>
      <w:bookmarkEnd w:id="270"/>
      <w:bookmarkStart w:id="271" w:name="_Toc516904921"/>
      <w:bookmarkEnd w:id="271"/>
      <w:bookmarkStart w:id="272" w:name="_Toc516905072"/>
      <w:bookmarkEnd w:id="272"/>
      <w:bookmarkStart w:id="273" w:name="_Toc516905417"/>
      <w:bookmarkEnd w:id="273"/>
      <w:bookmarkStart w:id="274" w:name="_Toc516904341"/>
      <w:bookmarkEnd w:id="274"/>
      <w:bookmarkStart w:id="275" w:name="_Toc9720"/>
      <w:r>
        <w:rPr>
          <w:rFonts w:hint="eastAsia" w:ascii="Times New Roman" w:hAnsi="Times New Roman" w:cs="Times New Roman"/>
          <w:b w:val="0"/>
        </w:rPr>
        <w:t>教师发展</w:t>
      </w:r>
      <w:bookmarkEnd w:id="275"/>
    </w:p>
    <w:p>
      <w:pPr>
        <w:pStyle w:val="4"/>
        <w:numPr>
          <w:ilvl w:val="2"/>
          <w:numId w:val="1"/>
        </w:numPr>
        <w:spacing w:before="0" w:after="0" w:line="360" w:lineRule="auto"/>
        <w:ind w:firstLineChars="0"/>
        <w:jc w:val="both"/>
        <w:rPr>
          <w:rFonts w:ascii="仿宋" w:hAnsi="仿宋" w:eastAsia="仿宋" w:cs="Times New Roman"/>
        </w:rPr>
      </w:pPr>
      <w:bookmarkStart w:id="276" w:name="_Toc516904343"/>
      <w:bookmarkEnd w:id="276"/>
      <w:bookmarkStart w:id="277" w:name="_Toc516905419"/>
      <w:bookmarkEnd w:id="277"/>
      <w:bookmarkStart w:id="278" w:name="_Toc516905073"/>
      <w:bookmarkEnd w:id="278"/>
      <w:bookmarkStart w:id="279" w:name="_Toc516904922"/>
      <w:bookmarkEnd w:id="279"/>
      <w:bookmarkStart w:id="280" w:name="_Toc516904197"/>
      <w:bookmarkEnd w:id="280"/>
      <w:bookmarkStart w:id="281" w:name="_Toc516905418"/>
      <w:bookmarkEnd w:id="281"/>
      <w:bookmarkStart w:id="282" w:name="_Toc516905074"/>
      <w:bookmarkEnd w:id="282"/>
      <w:bookmarkStart w:id="283" w:name="_Toc516904198"/>
      <w:bookmarkEnd w:id="283"/>
      <w:bookmarkStart w:id="284" w:name="_Toc516904342"/>
      <w:bookmarkEnd w:id="284"/>
      <w:bookmarkStart w:id="285" w:name="_Toc516904923"/>
      <w:bookmarkEnd w:id="285"/>
      <w:bookmarkStart w:id="286" w:name="_Toc5005"/>
      <w:r>
        <w:rPr>
          <w:rFonts w:hint="eastAsia" w:ascii="仿宋" w:hAnsi="仿宋" w:eastAsia="仿宋" w:cs="Times New Roman"/>
        </w:rPr>
        <w:t>学院基层教学组织和青年教师队伍建设举措与成效</w:t>
      </w:r>
      <w:bookmarkEnd w:id="286"/>
    </w:p>
    <w:p>
      <w:pPr>
        <w:pStyle w:val="4"/>
        <w:numPr>
          <w:ilvl w:val="2"/>
          <w:numId w:val="1"/>
        </w:numPr>
        <w:spacing w:before="0" w:after="0" w:line="360" w:lineRule="auto"/>
        <w:ind w:firstLineChars="0"/>
        <w:jc w:val="both"/>
        <w:rPr>
          <w:rFonts w:ascii="仿宋" w:hAnsi="仿宋" w:eastAsia="仿宋" w:cs="Times New Roman"/>
        </w:rPr>
      </w:pPr>
      <w:bookmarkStart w:id="287" w:name="_Toc516905420"/>
      <w:bookmarkEnd w:id="287"/>
      <w:bookmarkStart w:id="288" w:name="_Toc516904199"/>
      <w:bookmarkEnd w:id="288"/>
      <w:bookmarkStart w:id="289" w:name="_Toc516904924"/>
      <w:bookmarkEnd w:id="289"/>
      <w:bookmarkStart w:id="290" w:name="_Toc516904344"/>
      <w:bookmarkEnd w:id="290"/>
      <w:bookmarkStart w:id="291" w:name="_Toc516905075"/>
      <w:bookmarkEnd w:id="291"/>
      <w:bookmarkStart w:id="292" w:name="_Toc31034"/>
      <w:r>
        <w:rPr>
          <w:rFonts w:hint="eastAsia" w:ascii="仿宋" w:hAnsi="仿宋" w:eastAsia="仿宋" w:cs="Times New Roman"/>
        </w:rPr>
        <w:t>提升教师教学能力、产学研用能力、信息技术应用能力，鼓励教师到业界实践、挂职和承担横向课题的政策措施</w:t>
      </w:r>
      <w:bookmarkEnd w:id="292"/>
    </w:p>
    <w:p>
      <w:pPr>
        <w:pStyle w:val="4"/>
        <w:numPr>
          <w:ilvl w:val="2"/>
          <w:numId w:val="1"/>
        </w:numPr>
        <w:spacing w:before="0" w:after="0" w:line="360" w:lineRule="auto"/>
        <w:ind w:firstLineChars="0"/>
        <w:jc w:val="both"/>
        <w:rPr>
          <w:rFonts w:ascii="仿宋" w:hAnsi="仿宋" w:eastAsia="仿宋" w:cs="Times New Roman"/>
        </w:rPr>
      </w:pPr>
      <w:bookmarkStart w:id="293" w:name="_Toc516905076"/>
      <w:bookmarkEnd w:id="293"/>
      <w:bookmarkStart w:id="294" w:name="_Toc516904200"/>
      <w:bookmarkEnd w:id="294"/>
      <w:bookmarkStart w:id="295" w:name="_Toc516904925"/>
      <w:bookmarkEnd w:id="295"/>
      <w:bookmarkStart w:id="296" w:name="_Toc516904345"/>
      <w:bookmarkEnd w:id="296"/>
      <w:bookmarkStart w:id="297" w:name="_Toc516905421"/>
      <w:bookmarkEnd w:id="297"/>
      <w:bookmarkStart w:id="298" w:name="_Toc5992"/>
      <w:r>
        <w:rPr>
          <w:rFonts w:hint="eastAsia" w:ascii="仿宋" w:hAnsi="仿宋" w:eastAsia="仿宋" w:cs="Times New Roman"/>
        </w:rPr>
        <w:t>双师双能型教师队伍和实践教学教师队伍管理与建设情况</w:t>
      </w:r>
      <w:bookmarkEnd w:id="298"/>
    </w:p>
    <w:p>
      <w:pPr>
        <w:pStyle w:val="4"/>
        <w:numPr>
          <w:ilvl w:val="2"/>
          <w:numId w:val="1"/>
        </w:numPr>
        <w:spacing w:before="0" w:after="0" w:line="360" w:lineRule="auto"/>
        <w:ind w:firstLineChars="0"/>
        <w:jc w:val="both"/>
        <w:rPr>
          <w:rFonts w:ascii="仿宋" w:hAnsi="仿宋" w:eastAsia="仿宋" w:cs="Times New Roman"/>
        </w:rPr>
      </w:pPr>
      <w:bookmarkStart w:id="299" w:name="_Toc516905422"/>
      <w:bookmarkEnd w:id="299"/>
      <w:bookmarkStart w:id="300" w:name="_Toc516905077"/>
      <w:bookmarkEnd w:id="300"/>
      <w:bookmarkStart w:id="301" w:name="_Toc516904346"/>
      <w:bookmarkEnd w:id="301"/>
      <w:bookmarkStart w:id="302" w:name="_Toc516904926"/>
      <w:bookmarkEnd w:id="302"/>
      <w:bookmarkStart w:id="303" w:name="_Toc516904201"/>
      <w:bookmarkEnd w:id="303"/>
      <w:bookmarkStart w:id="304" w:name="_Toc31409"/>
      <w:r>
        <w:rPr>
          <w:rFonts w:hint="eastAsia" w:ascii="仿宋" w:hAnsi="仿宋" w:eastAsia="仿宋" w:cs="Times New Roman"/>
        </w:rPr>
        <w:t>教师赴国（境）外交流、访学、参加国际会议、合作研究等情况</w:t>
      </w:r>
      <w:bookmarkEnd w:id="304"/>
    </w:p>
    <w:p>
      <w:pPr>
        <w:spacing w:line="360" w:lineRule="auto"/>
        <w:ind w:firstLine="0" w:firstLineChars="0"/>
      </w:pPr>
      <w:r>
        <w:rPr>
          <w:rFonts w:hint="eastAsia" w:ascii="楷体" w:hAnsi="楷体" w:eastAsia="楷体" w:cs="楷体"/>
          <w:color w:val="FF0000"/>
          <w:lang w:val="zh-CN"/>
        </w:rPr>
        <w:t>重点阐述：①学院重视教师教学发展与培训，在加强教师教学发展中心、基层教学组织（或教学团队） 和青年教师队伍建设等方面的措施与成效。注意说明：如何加强基层教学组织的教研功能，促使老师对教学问题能够保持持续、常态的关注和研究，确保问题及时发现、及时处理解决。②学院在提升教师教学能力、信息技术应用能力方面制定的政策、实施的措施及取得的成效；要阐述如何培养教师的产学研用能力。注意说明：学院关于中青年教师的工程经验、实践能力，和现代教育技术应用能力培养的情况和举措；以及如何解决行业发展认知不足，以及课堂教学对学生要求普遍不严格的问题。③阐述双师双能型教师队伍和实践教学队伍建设与管理。④学院鼓励教师赴国（境）外交流、访学、参加国际会议、合作研究的政策、实施情况和效果。</w:t>
      </w:r>
    </w:p>
    <w:p>
      <w:pPr>
        <w:pStyle w:val="3"/>
        <w:spacing w:before="0" w:after="0" w:line="360" w:lineRule="auto"/>
        <w:jc w:val="both"/>
        <w:rPr>
          <w:rFonts w:ascii="Times New Roman" w:hAnsi="Times New Roman" w:cs="Times New Roman"/>
          <w:b w:val="0"/>
        </w:rPr>
      </w:pPr>
      <w:r>
        <w:rPr>
          <w:rFonts w:hint="eastAsia"/>
          <w:b w:val="0"/>
        </w:rPr>
        <w:t>存在问题、原因分析和改进措施</w:t>
      </w:r>
    </w:p>
    <w:p>
      <w:pPr>
        <w:spacing w:line="360" w:lineRule="auto"/>
        <w:ind w:firstLine="0" w:firstLineChars="0"/>
        <w:rPr>
          <w:rFonts w:ascii="楷体" w:hAnsi="楷体" w:eastAsia="楷体" w:cs="楷体"/>
          <w:color w:val="FF0000"/>
          <w:lang w:val="zh-CN"/>
        </w:rPr>
      </w:pPr>
      <w:r>
        <w:rPr>
          <w:rFonts w:hint="eastAsia" w:ascii="楷体" w:hAnsi="楷体" w:eastAsia="楷体" w:cs="楷体"/>
          <w:color w:val="FF0000"/>
          <w:lang w:val="zh-CN"/>
        </w:rPr>
        <w:t>重点阐述：认真对照国家对教师的要求，特别是中共中央 国务院印发《深化新时代教育评价改革总体方案》、教育部等七部门《关于加强和改进新时代师德师风建设的意见》（教师〔2019〕10 号） 精神，分析学院在教师队伍建设方面存在的主要问题是什么，问题表现是什么，产生问题的根源是什么，下一步如何改进。</w:t>
      </w:r>
    </w:p>
    <w:p>
      <w:pPr>
        <w:spacing w:line="360" w:lineRule="auto"/>
        <w:ind w:firstLine="0" w:firstLineChars="0"/>
        <w:rPr>
          <w:rFonts w:hint="eastAsia"/>
          <w:lang w:val="zh-CN" w:bidi="zh-CN"/>
        </w:rPr>
      </w:pPr>
    </w:p>
    <w:p>
      <w:pPr>
        <w:pStyle w:val="2"/>
        <w:tabs>
          <w:tab w:val="clear" w:pos="4073"/>
        </w:tabs>
        <w:spacing w:before="0" w:line="360" w:lineRule="auto"/>
        <w:ind w:right="0"/>
        <w:rPr>
          <w:rFonts w:cs="Times New Roman"/>
          <w:b w:val="0"/>
        </w:rPr>
      </w:pPr>
      <w:bookmarkStart w:id="305" w:name="_Toc516904927"/>
      <w:bookmarkStart w:id="306" w:name="_Toc514935590"/>
      <w:bookmarkStart w:id="307" w:name="_Toc516904202"/>
      <w:bookmarkStart w:id="308" w:name="_Toc516905078"/>
      <w:bookmarkStart w:id="309" w:name="_Toc516904347"/>
      <w:bookmarkStart w:id="310" w:name="_Toc516905423"/>
      <w:bookmarkStart w:id="311" w:name="_Toc21770"/>
      <w:r>
        <w:rPr>
          <w:rFonts w:cs="Times New Roman"/>
        </w:rPr>
        <w:t>学生发展</w:t>
      </w:r>
      <w:bookmarkEnd w:id="305"/>
      <w:bookmarkEnd w:id="306"/>
      <w:bookmarkEnd w:id="307"/>
      <w:bookmarkEnd w:id="308"/>
      <w:bookmarkEnd w:id="309"/>
      <w:bookmarkEnd w:id="310"/>
      <w:bookmarkEnd w:id="311"/>
      <w:r>
        <w:rPr>
          <w:rFonts w:hint="eastAsia" w:cs="Times New Roman"/>
          <w:b w:val="0"/>
        </w:rPr>
        <w:t>【</w:t>
      </w:r>
      <w:r>
        <w:rPr>
          <w:rFonts w:hint="eastAsia"/>
          <w:b w:val="0"/>
          <w:color w:val="FF0000"/>
        </w:rPr>
        <w:t>2</w:t>
      </w:r>
      <w:r>
        <w:rPr>
          <w:b w:val="0"/>
          <w:color w:val="FF0000"/>
        </w:rPr>
        <w:t>00</w:t>
      </w:r>
      <w:r>
        <w:rPr>
          <w:rFonts w:hint="eastAsia"/>
          <w:b w:val="0"/>
          <w:color w:val="FF0000"/>
          <w:lang w:val="en-US"/>
        </w:rPr>
        <w:t>0</w:t>
      </w:r>
      <w:r>
        <w:rPr>
          <w:rFonts w:hint="eastAsia"/>
          <w:b w:val="0"/>
          <w:color w:val="FF0000"/>
        </w:rPr>
        <w:t>字左右</w:t>
      </w:r>
      <w:r>
        <w:rPr>
          <w:rFonts w:hint="eastAsia" w:cs="Times New Roman"/>
          <w:b w:val="0"/>
        </w:rPr>
        <w:t>】</w:t>
      </w:r>
    </w:p>
    <w:p>
      <w:pPr>
        <w:pStyle w:val="3"/>
        <w:spacing w:before="0" w:after="0" w:line="360" w:lineRule="auto"/>
        <w:jc w:val="both"/>
        <w:rPr>
          <w:rFonts w:ascii="Times New Roman" w:hAnsi="Times New Roman" w:cs="Times New Roman"/>
          <w:b w:val="0"/>
        </w:rPr>
      </w:pPr>
      <w:bookmarkStart w:id="312" w:name="_Toc16463"/>
      <w:r>
        <w:rPr>
          <w:rFonts w:hint="eastAsia" w:ascii="Times New Roman" w:hAnsi="Times New Roman" w:cs="Times New Roman"/>
          <w:b w:val="0"/>
        </w:rPr>
        <w:t>理想信念</w:t>
      </w:r>
      <w:bookmarkEnd w:id="312"/>
    </w:p>
    <w:p>
      <w:pPr>
        <w:pStyle w:val="4"/>
        <w:numPr>
          <w:ilvl w:val="2"/>
          <w:numId w:val="1"/>
        </w:numPr>
        <w:spacing w:before="0" w:after="0" w:line="360" w:lineRule="auto"/>
        <w:ind w:firstLineChars="0"/>
        <w:jc w:val="both"/>
        <w:rPr>
          <w:rFonts w:ascii="仿宋" w:hAnsi="仿宋" w:eastAsia="仿宋" w:cs="Times New Roman"/>
        </w:rPr>
      </w:pPr>
      <w:bookmarkStart w:id="313" w:name="_Toc516904929"/>
      <w:bookmarkEnd w:id="313"/>
      <w:bookmarkStart w:id="314" w:name="_Toc516904204"/>
      <w:bookmarkEnd w:id="314"/>
      <w:bookmarkStart w:id="315" w:name="_Toc516905080"/>
      <w:bookmarkEnd w:id="315"/>
      <w:bookmarkStart w:id="316" w:name="_Toc516904205"/>
      <w:bookmarkEnd w:id="316"/>
      <w:bookmarkStart w:id="317" w:name="_Toc516904350"/>
      <w:bookmarkEnd w:id="317"/>
      <w:bookmarkStart w:id="318" w:name="_Toc516904930"/>
      <w:bookmarkEnd w:id="318"/>
      <w:bookmarkStart w:id="319" w:name="_Toc516904349"/>
      <w:bookmarkEnd w:id="319"/>
      <w:bookmarkStart w:id="320" w:name="_Toc516905426"/>
      <w:bookmarkEnd w:id="320"/>
      <w:bookmarkStart w:id="321" w:name="_Toc516905425"/>
      <w:bookmarkEnd w:id="321"/>
      <w:bookmarkStart w:id="322" w:name="_Toc516905081"/>
      <w:bookmarkEnd w:id="322"/>
      <w:bookmarkStart w:id="323" w:name="_Toc21804"/>
      <w:r>
        <w:rPr>
          <w:rFonts w:hint="eastAsia" w:ascii="仿宋" w:hAnsi="仿宋" w:eastAsia="仿宋" w:cs="Times New Roman"/>
        </w:rPr>
        <w:t>学生理想信念和品德修养</w:t>
      </w:r>
    </w:p>
    <w:p>
      <w:pPr>
        <w:pStyle w:val="4"/>
        <w:numPr>
          <w:ilvl w:val="2"/>
          <w:numId w:val="1"/>
        </w:numPr>
        <w:spacing w:before="0" w:after="0" w:line="360" w:lineRule="auto"/>
        <w:ind w:firstLineChars="0"/>
        <w:jc w:val="both"/>
        <w:rPr>
          <w:rFonts w:ascii="仿宋" w:hAnsi="仿宋" w:eastAsia="仿宋" w:cs="Times New Roman"/>
        </w:rPr>
      </w:pPr>
      <w:r>
        <w:rPr>
          <w:rFonts w:hint="eastAsia" w:ascii="仿宋" w:hAnsi="仿宋" w:eastAsia="仿宋" w:cs="Times New Roman"/>
        </w:rPr>
        <w:t>加强学风建设，教育引导学生爱国、励志、求真、力行情况</w:t>
      </w:r>
      <w:bookmarkEnd w:id="323"/>
      <w:bookmarkStart w:id="324" w:name="_Toc516904351"/>
      <w:bookmarkStart w:id="325" w:name="_Toc516904931"/>
      <w:bookmarkStart w:id="326" w:name="_Toc516905427"/>
      <w:bookmarkStart w:id="327" w:name="_Toc516904206"/>
      <w:bookmarkStart w:id="328" w:name="_Toc516905082"/>
    </w:p>
    <w:p>
      <w:pPr>
        <w:spacing w:line="360" w:lineRule="auto"/>
        <w:ind w:firstLine="0" w:firstLineChars="0"/>
        <w:rPr>
          <w:rFonts w:hint="eastAsia" w:ascii="楷体" w:hAnsi="楷体" w:eastAsia="楷体" w:cs="楷体"/>
          <w:color w:val="FF0000"/>
          <w:lang w:val="zh-CN"/>
        </w:rPr>
      </w:pPr>
      <w:r>
        <w:rPr>
          <w:rFonts w:hint="eastAsia" w:ascii="楷体" w:hAnsi="楷体" w:eastAsia="楷体" w:cs="楷体"/>
          <w:color w:val="FF0000"/>
          <w:lang w:val="zh-CN"/>
        </w:rPr>
        <w:t>重点阐述：①学院在加强学生理想信念和提高品德修养方面的举措及成效；广大学生的理想信念、道德品质和行为习惯情况。②学院深入学习贯彻习近平总书记在北京大学师生座谈会上的重要讲话精神，教育引导学生为国家发展，为追求真理而勤奋学习、奋发图强情况；学院加强学风建设的举措及成效。</w:t>
      </w:r>
    </w:p>
    <w:bookmarkEnd w:id="324"/>
    <w:bookmarkEnd w:id="325"/>
    <w:bookmarkEnd w:id="326"/>
    <w:bookmarkEnd w:id="327"/>
    <w:bookmarkEnd w:id="328"/>
    <w:p>
      <w:pPr>
        <w:pStyle w:val="3"/>
        <w:spacing w:before="0" w:after="0" w:line="360" w:lineRule="auto"/>
        <w:jc w:val="both"/>
        <w:rPr>
          <w:rFonts w:ascii="Times New Roman" w:hAnsi="Times New Roman" w:cs="Times New Roman"/>
          <w:b w:val="0"/>
        </w:rPr>
      </w:pPr>
      <w:bookmarkStart w:id="329" w:name="_Toc516904207"/>
      <w:bookmarkEnd w:id="329"/>
      <w:bookmarkStart w:id="330" w:name="_Toc514935592"/>
      <w:bookmarkEnd w:id="330"/>
      <w:bookmarkStart w:id="331" w:name="_Toc516905428"/>
      <w:bookmarkEnd w:id="331"/>
      <w:bookmarkStart w:id="332" w:name="_Toc516904352"/>
      <w:bookmarkEnd w:id="332"/>
      <w:bookmarkStart w:id="333" w:name="_Toc516905083"/>
      <w:bookmarkEnd w:id="333"/>
      <w:bookmarkStart w:id="334" w:name="_Toc516904932"/>
      <w:bookmarkEnd w:id="334"/>
      <w:bookmarkStart w:id="335" w:name="_Toc28005"/>
      <w:bookmarkStart w:id="336" w:name="_Toc485280582"/>
      <w:bookmarkStart w:id="337" w:name="_Toc396980540"/>
      <w:bookmarkStart w:id="338" w:name="_Toc475957136"/>
      <w:bookmarkStart w:id="339" w:name="_Toc397784320"/>
      <w:bookmarkStart w:id="340" w:name="_Toc492456819"/>
      <w:bookmarkStart w:id="341" w:name="_Toc400625636"/>
      <w:bookmarkStart w:id="342" w:name="_Toc394336271"/>
      <w:r>
        <w:rPr>
          <w:rFonts w:hint="eastAsia" w:ascii="Times New Roman" w:hAnsi="Times New Roman" w:cs="Times New Roman"/>
          <w:b w:val="0"/>
        </w:rPr>
        <w:t>学业成绩及综合素质</w:t>
      </w:r>
      <w:bookmarkEnd w:id="335"/>
    </w:p>
    <w:p>
      <w:pPr>
        <w:pStyle w:val="4"/>
        <w:numPr>
          <w:ilvl w:val="2"/>
          <w:numId w:val="1"/>
        </w:numPr>
        <w:spacing w:before="0" w:after="0" w:line="360" w:lineRule="auto"/>
        <w:ind w:firstLineChars="0"/>
        <w:jc w:val="both"/>
        <w:rPr>
          <w:rFonts w:ascii="仿宋" w:hAnsi="仿宋" w:eastAsia="仿宋" w:cs="Times New Roman"/>
        </w:rPr>
      </w:pPr>
      <w:bookmarkStart w:id="343" w:name="_Toc516904208"/>
      <w:bookmarkEnd w:id="343"/>
      <w:bookmarkStart w:id="344" w:name="_Toc516904933"/>
      <w:bookmarkEnd w:id="344"/>
      <w:bookmarkStart w:id="345" w:name="_Toc516905429"/>
      <w:bookmarkEnd w:id="345"/>
      <w:bookmarkStart w:id="346" w:name="_Toc516904353"/>
      <w:bookmarkEnd w:id="346"/>
      <w:bookmarkStart w:id="347" w:name="_Toc516905084"/>
      <w:bookmarkEnd w:id="347"/>
      <w:bookmarkStart w:id="348" w:name="_Toc8222"/>
      <w:r>
        <w:rPr>
          <w:rFonts w:hint="eastAsia" w:ascii="仿宋" w:hAnsi="仿宋" w:eastAsia="仿宋" w:cs="Times New Roman"/>
        </w:rPr>
        <w:t>学生综合应用知识能力和独立解决生产、管理和服务中实际问题能力</w:t>
      </w:r>
      <w:bookmarkEnd w:id="348"/>
    </w:p>
    <w:p>
      <w:pPr>
        <w:pStyle w:val="4"/>
        <w:numPr>
          <w:ilvl w:val="2"/>
          <w:numId w:val="1"/>
        </w:numPr>
        <w:spacing w:before="0" w:after="0" w:line="360" w:lineRule="auto"/>
        <w:ind w:firstLineChars="0"/>
        <w:jc w:val="both"/>
        <w:rPr>
          <w:rFonts w:ascii="仿宋" w:hAnsi="仿宋" w:eastAsia="仿宋" w:cs="Times New Roman"/>
        </w:rPr>
      </w:pPr>
      <w:bookmarkStart w:id="349" w:name="_Toc515289118"/>
      <w:bookmarkEnd w:id="349"/>
      <w:bookmarkStart w:id="350" w:name="_Toc516904354"/>
      <w:bookmarkEnd w:id="350"/>
      <w:bookmarkStart w:id="351" w:name="_Toc516904209"/>
      <w:bookmarkEnd w:id="351"/>
      <w:bookmarkStart w:id="352" w:name="_Toc516905085"/>
      <w:bookmarkEnd w:id="352"/>
      <w:bookmarkStart w:id="353" w:name="_Toc516904934"/>
      <w:bookmarkEnd w:id="353"/>
      <w:bookmarkStart w:id="354" w:name="_Toc516905430"/>
      <w:bookmarkEnd w:id="354"/>
      <w:bookmarkStart w:id="355" w:name="_Toc16372"/>
      <w:bookmarkStart w:id="356" w:name="_Toc514935593"/>
      <w:r>
        <w:rPr>
          <w:rFonts w:hint="eastAsia" w:ascii="仿宋" w:hAnsi="仿宋" w:eastAsia="仿宋" w:cs="Times New Roman"/>
        </w:rPr>
        <w:t>学院落实学校的相关文件开展体育、劳动、美育教育的措施与成效</w:t>
      </w:r>
      <w:bookmarkEnd w:id="355"/>
    </w:p>
    <w:p>
      <w:pPr>
        <w:pStyle w:val="4"/>
        <w:numPr>
          <w:ilvl w:val="2"/>
          <w:numId w:val="1"/>
        </w:numPr>
        <w:spacing w:before="0" w:after="0" w:line="360" w:lineRule="auto"/>
        <w:ind w:firstLineChars="0"/>
        <w:jc w:val="both"/>
        <w:rPr>
          <w:rFonts w:ascii="仿宋" w:hAnsi="仿宋" w:eastAsia="仿宋" w:cs="Times New Roman"/>
        </w:rPr>
      </w:pPr>
      <w:bookmarkStart w:id="357" w:name="_Toc516904355"/>
      <w:bookmarkEnd w:id="357"/>
      <w:bookmarkStart w:id="358" w:name="_Toc516904935"/>
      <w:bookmarkEnd w:id="358"/>
      <w:bookmarkStart w:id="359" w:name="_Toc516905431"/>
      <w:bookmarkEnd w:id="359"/>
      <w:bookmarkStart w:id="360" w:name="_Toc516904210"/>
      <w:bookmarkEnd w:id="360"/>
      <w:bookmarkStart w:id="361" w:name="_Toc516905086"/>
      <w:bookmarkEnd w:id="361"/>
      <w:bookmarkStart w:id="362" w:name="_Toc515289119"/>
      <w:bookmarkEnd w:id="362"/>
      <w:bookmarkStart w:id="363" w:name="_Toc31199"/>
      <w:r>
        <w:rPr>
          <w:rFonts w:hint="eastAsia" w:ascii="仿宋" w:hAnsi="仿宋" w:eastAsia="仿宋" w:cs="Times New Roman"/>
        </w:rPr>
        <w:t>社团活动、校园文化、社会实践、志愿服务等活动开展情况及育人效果</w:t>
      </w:r>
      <w:bookmarkEnd w:id="363"/>
    </w:p>
    <w:p>
      <w:pPr>
        <w:spacing w:line="360" w:lineRule="auto"/>
        <w:ind w:firstLine="0" w:firstLineChars="0"/>
        <w:rPr>
          <w:rFonts w:ascii="楷体" w:hAnsi="楷体" w:eastAsia="楷体" w:cs="楷体"/>
          <w:color w:val="FF0000"/>
          <w:lang w:val="zh-CN"/>
        </w:rPr>
      </w:pPr>
      <w:r>
        <w:rPr>
          <w:rFonts w:hint="eastAsia" w:ascii="楷体" w:hAnsi="楷体" w:eastAsia="楷体" w:cs="楷体"/>
          <w:color w:val="FF0000"/>
          <w:lang w:val="zh-CN"/>
        </w:rPr>
        <w:t>重点阐述：①学院如何重视学生的理论知识学习和综合能力培养， 以及学生的学业成绩及综合素质表现情况；阐述学生综合应用知识能力、实践动手能力和独立解决生产、管理 和服务中实际问题的能力情况。②学院贯彻落实中共中央、国务院关 于加强新时代体育、美育、劳动教育有关政策文件精神，推进体育、美育、劳动教育教学改革的措施及其取得的成效。③学院为培养学生 综合素质所开展的社团活动、校园环境和校园文化建设、社会实践、志愿服务活动等情况以及所取得的效果。</w:t>
      </w:r>
    </w:p>
    <w:bookmarkEnd w:id="336"/>
    <w:bookmarkEnd w:id="337"/>
    <w:bookmarkEnd w:id="338"/>
    <w:bookmarkEnd w:id="339"/>
    <w:bookmarkEnd w:id="340"/>
    <w:bookmarkEnd w:id="341"/>
    <w:bookmarkEnd w:id="342"/>
    <w:bookmarkEnd w:id="356"/>
    <w:p>
      <w:pPr>
        <w:pStyle w:val="3"/>
        <w:spacing w:before="0" w:after="0" w:line="360" w:lineRule="auto"/>
        <w:jc w:val="both"/>
        <w:rPr>
          <w:rFonts w:ascii="Times New Roman" w:hAnsi="Times New Roman" w:cs="Times New Roman"/>
          <w:b w:val="0"/>
        </w:rPr>
      </w:pPr>
      <w:bookmarkStart w:id="364" w:name="_Toc516905087"/>
      <w:bookmarkEnd w:id="364"/>
      <w:bookmarkStart w:id="365" w:name="_Toc516904936"/>
      <w:bookmarkEnd w:id="365"/>
      <w:bookmarkStart w:id="366" w:name="_Toc516904211"/>
      <w:bookmarkEnd w:id="366"/>
      <w:bookmarkStart w:id="367" w:name="_Toc516905432"/>
      <w:bookmarkEnd w:id="367"/>
      <w:bookmarkStart w:id="368" w:name="_Toc516904356"/>
      <w:bookmarkEnd w:id="368"/>
      <w:bookmarkStart w:id="369" w:name="_Toc31627"/>
      <w:r>
        <w:rPr>
          <w:rFonts w:hint="eastAsia" w:ascii="Times New Roman" w:hAnsi="Times New Roman" w:cs="Times New Roman"/>
          <w:b w:val="0"/>
        </w:rPr>
        <w:t>国际视野</w:t>
      </w:r>
      <w:bookmarkEnd w:id="369"/>
    </w:p>
    <w:p>
      <w:pPr>
        <w:pStyle w:val="4"/>
        <w:numPr>
          <w:ilvl w:val="2"/>
          <w:numId w:val="1"/>
        </w:numPr>
        <w:spacing w:before="0" w:after="0" w:line="360" w:lineRule="auto"/>
        <w:ind w:firstLineChars="0"/>
        <w:jc w:val="both"/>
        <w:rPr>
          <w:rFonts w:ascii="仿宋" w:hAnsi="仿宋" w:eastAsia="仿宋" w:cs="Times New Roman"/>
        </w:rPr>
      </w:pPr>
      <w:bookmarkStart w:id="370" w:name="_Toc516904359"/>
      <w:bookmarkEnd w:id="370"/>
      <w:bookmarkStart w:id="371" w:name="_Toc516904214"/>
      <w:bookmarkEnd w:id="371"/>
      <w:bookmarkStart w:id="372" w:name="_Toc516905090"/>
      <w:bookmarkEnd w:id="372"/>
      <w:bookmarkStart w:id="373" w:name="_Toc516905435"/>
      <w:bookmarkEnd w:id="373"/>
      <w:bookmarkStart w:id="374" w:name="_Toc516904939"/>
      <w:bookmarkEnd w:id="374"/>
      <w:bookmarkStart w:id="375" w:name="_Toc12575"/>
      <w:r>
        <w:rPr>
          <w:rFonts w:hint="eastAsia" w:ascii="仿宋" w:hAnsi="仿宋" w:eastAsia="仿宋" w:cs="Times New Roman"/>
        </w:rPr>
        <w:t>国际先进教育理念、优质教育资源的吸收内化、培育和输出共享情况</w:t>
      </w:r>
    </w:p>
    <w:p>
      <w:pPr>
        <w:pStyle w:val="4"/>
        <w:numPr>
          <w:ilvl w:val="2"/>
          <w:numId w:val="1"/>
        </w:numPr>
        <w:spacing w:before="0" w:after="0" w:line="360" w:lineRule="auto"/>
        <w:ind w:firstLineChars="0"/>
        <w:jc w:val="both"/>
        <w:rPr>
          <w:rFonts w:ascii="仿宋" w:hAnsi="仿宋" w:eastAsia="仿宋" w:cs="Times New Roman"/>
        </w:rPr>
      </w:pPr>
      <w:r>
        <w:rPr>
          <w:rFonts w:hint="eastAsia" w:ascii="仿宋" w:hAnsi="仿宋" w:eastAsia="仿宋" w:cs="Times New Roman"/>
        </w:rPr>
        <w:t>学生赴国（境）外交流、访学、实习、竞赛、参加国际会议、合作研究等情况</w:t>
      </w:r>
      <w:bookmarkEnd w:id="375"/>
    </w:p>
    <w:p>
      <w:pPr>
        <w:spacing w:line="360" w:lineRule="auto"/>
        <w:ind w:firstLine="0" w:firstLineChars="0"/>
      </w:pPr>
      <w:r>
        <w:rPr>
          <w:rFonts w:hint="eastAsia" w:ascii="楷体" w:hAnsi="楷体" w:eastAsia="楷体" w:cs="楷体"/>
          <w:color w:val="FF0000"/>
          <w:lang w:val="zh-CN"/>
        </w:rPr>
        <w:t>重点阐述：①学院将国际先进教育理念贯彻落实到人才培养过程中的情况；吸收利用国外（境外）优质教育资源（教材、网络课程、专业设计软件等）以及输出共享情况。②学院鼓励学生赴国（境）外高校交流、访学，实习、竞赛、参加国际会议、开展合作研究的激励政策及提供的国（境）外跨校和跨文化学习交流的机会，以及实施的实际效果。</w:t>
      </w:r>
    </w:p>
    <w:p>
      <w:pPr>
        <w:pStyle w:val="3"/>
        <w:spacing w:before="0" w:after="0" w:line="360" w:lineRule="auto"/>
        <w:jc w:val="both"/>
        <w:rPr>
          <w:rFonts w:ascii="Times New Roman" w:hAnsi="Times New Roman" w:cs="Times New Roman"/>
          <w:b w:val="0"/>
        </w:rPr>
      </w:pPr>
      <w:bookmarkStart w:id="376" w:name="_Toc516904215"/>
      <w:bookmarkEnd w:id="376"/>
      <w:bookmarkStart w:id="377" w:name="_Toc514935594"/>
      <w:bookmarkEnd w:id="377"/>
      <w:bookmarkStart w:id="378" w:name="_Toc516904360"/>
      <w:bookmarkEnd w:id="378"/>
      <w:bookmarkStart w:id="379" w:name="_Toc516905091"/>
      <w:bookmarkEnd w:id="379"/>
      <w:bookmarkStart w:id="380" w:name="_Toc492456820"/>
      <w:bookmarkEnd w:id="380"/>
      <w:bookmarkStart w:id="381" w:name="_Toc516905436"/>
      <w:bookmarkEnd w:id="381"/>
      <w:bookmarkStart w:id="382" w:name="_Toc516904940"/>
      <w:bookmarkEnd w:id="382"/>
      <w:bookmarkStart w:id="383" w:name="_Toc6928"/>
      <w:r>
        <w:rPr>
          <w:rFonts w:hint="eastAsia" w:ascii="Times New Roman" w:hAnsi="Times New Roman" w:cs="Times New Roman"/>
          <w:b w:val="0"/>
        </w:rPr>
        <w:t>支持服务</w:t>
      </w:r>
      <w:bookmarkEnd w:id="383"/>
    </w:p>
    <w:p>
      <w:pPr>
        <w:pStyle w:val="4"/>
        <w:numPr>
          <w:ilvl w:val="2"/>
          <w:numId w:val="1"/>
        </w:numPr>
        <w:spacing w:before="0" w:after="0" w:line="360" w:lineRule="auto"/>
        <w:ind w:firstLineChars="0"/>
        <w:jc w:val="both"/>
        <w:rPr>
          <w:rFonts w:ascii="仿宋" w:hAnsi="仿宋" w:eastAsia="仿宋" w:cs="Times New Roman"/>
        </w:rPr>
      </w:pPr>
      <w:bookmarkStart w:id="384" w:name="_Toc516905092"/>
      <w:bookmarkEnd w:id="384"/>
      <w:bookmarkStart w:id="385" w:name="_Toc516904941"/>
      <w:bookmarkEnd w:id="385"/>
      <w:bookmarkStart w:id="386" w:name="_Toc516904216"/>
      <w:bookmarkEnd w:id="386"/>
      <w:bookmarkStart w:id="387" w:name="_Toc516904361"/>
      <w:bookmarkEnd w:id="387"/>
      <w:bookmarkStart w:id="388" w:name="_Toc516905437"/>
      <w:bookmarkEnd w:id="388"/>
      <w:bookmarkStart w:id="389" w:name="_Toc3854"/>
      <w:r>
        <w:rPr>
          <w:rFonts w:hint="eastAsia" w:ascii="仿宋" w:hAnsi="仿宋" w:eastAsia="仿宋" w:cs="Times New Roman"/>
        </w:rPr>
        <w:t>领导干部和教师参与学生工作的情况</w:t>
      </w:r>
      <w:bookmarkEnd w:id="389"/>
    </w:p>
    <w:p>
      <w:pPr>
        <w:pStyle w:val="4"/>
        <w:numPr>
          <w:ilvl w:val="2"/>
          <w:numId w:val="1"/>
        </w:numPr>
        <w:spacing w:before="0" w:after="0" w:line="360" w:lineRule="auto"/>
        <w:ind w:firstLineChars="0"/>
        <w:jc w:val="both"/>
        <w:rPr>
          <w:rFonts w:ascii="仿宋" w:hAnsi="仿宋" w:eastAsia="仿宋" w:cs="Times New Roman"/>
          <w:bCs w:val="0"/>
        </w:rPr>
      </w:pPr>
      <w:bookmarkStart w:id="390" w:name="_Toc516904217"/>
      <w:bookmarkEnd w:id="390"/>
      <w:bookmarkStart w:id="391" w:name="_Toc516905438"/>
      <w:bookmarkEnd w:id="391"/>
      <w:bookmarkStart w:id="392" w:name="_Toc516904362"/>
      <w:bookmarkEnd w:id="392"/>
      <w:bookmarkStart w:id="393" w:name="_Toc516904942"/>
      <w:bookmarkEnd w:id="393"/>
      <w:bookmarkStart w:id="394" w:name="_Toc516905093"/>
      <w:bookmarkEnd w:id="394"/>
      <w:bookmarkStart w:id="395" w:name="_Toc21971"/>
      <w:r>
        <w:rPr>
          <w:rFonts w:hint="eastAsia" w:ascii="仿宋" w:hAnsi="仿宋" w:eastAsia="仿宋" w:cs="Times New Roman"/>
        </w:rPr>
        <w:t>学院开展学生指导服务工作（学业、职业生涯规划、就业</w:t>
      </w:r>
      <w:r>
        <w:rPr>
          <w:rFonts w:ascii="仿宋" w:hAnsi="仿宋" w:eastAsia="仿宋" w:cs="宋体"/>
          <w:szCs w:val="20"/>
        </w:rPr>
        <w:t>等）情况，</w:t>
      </w:r>
      <w:r>
        <w:rPr>
          <w:rFonts w:hint="eastAsia" w:ascii="仿宋" w:hAnsi="仿宋" w:eastAsia="仿宋" w:cs="Times New Roman"/>
        </w:rPr>
        <w:t>学业导师配备及师生交流活动专门场所建设情况</w:t>
      </w:r>
      <w:bookmarkEnd w:id="395"/>
    </w:p>
    <w:p>
      <w:pPr>
        <w:pStyle w:val="4"/>
        <w:numPr>
          <w:ilvl w:val="2"/>
          <w:numId w:val="1"/>
        </w:numPr>
        <w:spacing w:before="0" w:after="0" w:line="360" w:lineRule="auto"/>
        <w:ind w:firstLineChars="0"/>
        <w:jc w:val="both"/>
        <w:rPr>
          <w:rFonts w:ascii="仿宋" w:hAnsi="仿宋" w:eastAsia="仿宋" w:cs="Times New Roman"/>
        </w:rPr>
      </w:pPr>
      <w:bookmarkStart w:id="396" w:name="_Toc3107"/>
      <w:r>
        <w:rPr>
          <w:rFonts w:hint="eastAsia" w:ascii="仿宋" w:hAnsi="仿宋" w:eastAsia="仿宋" w:cs="Times New Roman"/>
        </w:rPr>
        <w:t>探索学生成长增值评价，重视学生学习体验、自我发展能力和职业发展能力的具体措施及实施成效</w:t>
      </w:r>
      <w:bookmarkEnd w:id="396"/>
    </w:p>
    <w:p>
      <w:pPr>
        <w:spacing w:line="360" w:lineRule="auto"/>
        <w:ind w:firstLine="0" w:firstLineChars="0"/>
        <w:rPr>
          <w:rFonts w:ascii="楷体" w:hAnsi="楷体" w:eastAsia="楷体" w:cs="楷体"/>
          <w:color w:val="FF0000"/>
        </w:rPr>
      </w:pPr>
      <w:r>
        <w:rPr>
          <w:rFonts w:hint="eastAsia" w:ascii="楷体" w:hAnsi="楷体" w:eastAsia="楷体" w:cs="楷体"/>
          <w:color w:val="FF0000"/>
          <w:lang w:val="zh-CN"/>
        </w:rPr>
        <w:t>重点阐述：①学院贯彻落实《中共教育部党组关于加强和改进高校领导干部深入基层联系学生工作的通知》（教党函〔2019〕34 号） 要求，推动领导干部和教师参与学生工作的举措及效果，包括参与面、参与程度和参与效果。②学院的学生指导服务体系及场地设施建立情况，包括配备专门教师，提供必要的场地、设备和条件等；学业指导、职业生涯规划指导、就业指导和大学生心理健康咨询的开展情况；对家庭经济困难学生的资助情况等。③可选择阐述学院探索学生成长增值评价，不仅关注学生学习过程的最后产出，更看重学习过程所带来的增长情况；学院注重学生学习体验，培养学生自我发展能力和职业发展能力的具体措施与实施成效。</w:t>
      </w:r>
    </w:p>
    <w:p>
      <w:pPr>
        <w:pStyle w:val="3"/>
        <w:spacing w:before="0" w:after="0" w:line="360" w:lineRule="auto"/>
        <w:jc w:val="both"/>
        <w:rPr>
          <w:rFonts w:ascii="Times New Roman" w:hAnsi="Times New Roman" w:cs="Times New Roman"/>
          <w:b w:val="0"/>
        </w:rPr>
      </w:pPr>
      <w:r>
        <w:rPr>
          <w:rFonts w:hint="eastAsia"/>
          <w:b w:val="0"/>
        </w:rPr>
        <w:t>存在问题、原因分析和改进措施</w:t>
      </w:r>
    </w:p>
    <w:p>
      <w:pPr>
        <w:spacing w:line="360" w:lineRule="auto"/>
        <w:ind w:firstLine="0" w:firstLineChars="0"/>
        <w:rPr>
          <w:rFonts w:ascii="楷体" w:hAnsi="楷体" w:eastAsia="楷体" w:cs="楷体"/>
          <w:color w:val="FF0000"/>
          <w:lang w:val="zh-CN"/>
        </w:rPr>
      </w:pPr>
      <w:r>
        <w:rPr>
          <w:rFonts w:hint="eastAsia" w:ascii="楷体" w:hAnsi="楷体" w:eastAsia="楷体" w:cs="楷体"/>
          <w:color w:val="FF0000"/>
          <w:lang w:val="zh-CN"/>
        </w:rPr>
        <w:t>重点阐述：对照国家的各项要求，分析学院在坚持以学生为中心，促进学生发展方面存在的主要问题是什么，问题表现是什么，产生问题的根源是什么，下一步如何改进。</w:t>
      </w:r>
    </w:p>
    <w:p>
      <w:pPr>
        <w:spacing w:line="360" w:lineRule="auto"/>
        <w:ind w:firstLine="0" w:firstLineChars="0"/>
        <w:rPr>
          <w:rFonts w:hint="eastAsia"/>
          <w:lang w:val="zh-CN" w:bidi="zh-CN"/>
        </w:rPr>
      </w:pPr>
    </w:p>
    <w:p>
      <w:pPr>
        <w:pStyle w:val="2"/>
        <w:tabs>
          <w:tab w:val="clear" w:pos="4073"/>
        </w:tabs>
        <w:spacing w:before="0" w:line="360" w:lineRule="auto"/>
        <w:ind w:right="0"/>
        <w:rPr>
          <w:rFonts w:hint="eastAsia" w:cs="Times New Roman"/>
          <w:b w:val="0"/>
        </w:rPr>
      </w:pPr>
      <w:bookmarkStart w:id="397" w:name="_Toc516905444"/>
      <w:bookmarkStart w:id="398" w:name="_Toc516904223"/>
      <w:bookmarkStart w:id="399" w:name="_Toc516904368"/>
      <w:bookmarkStart w:id="400" w:name="_Toc516904948"/>
      <w:bookmarkStart w:id="401" w:name="_Toc2182"/>
      <w:bookmarkStart w:id="402" w:name="_Toc516905099"/>
      <w:r>
        <w:rPr>
          <w:rFonts w:cs="Times New Roman"/>
        </w:rPr>
        <w:t>质量保障</w:t>
      </w:r>
      <w:bookmarkEnd w:id="397"/>
      <w:bookmarkEnd w:id="398"/>
      <w:bookmarkEnd w:id="399"/>
      <w:bookmarkEnd w:id="400"/>
      <w:bookmarkEnd w:id="401"/>
      <w:bookmarkEnd w:id="402"/>
      <w:r>
        <w:rPr>
          <w:rFonts w:hint="eastAsia" w:cs="Times New Roman"/>
          <w:b w:val="0"/>
        </w:rPr>
        <w:t>【</w:t>
      </w:r>
      <w:r>
        <w:rPr>
          <w:rFonts w:hint="eastAsia"/>
          <w:b w:val="0"/>
          <w:color w:val="FF0000"/>
          <w:lang w:val="en-US"/>
        </w:rPr>
        <w:t>15</w:t>
      </w:r>
      <w:r>
        <w:rPr>
          <w:b w:val="0"/>
          <w:color w:val="FF0000"/>
        </w:rPr>
        <w:t>00</w:t>
      </w:r>
      <w:r>
        <w:rPr>
          <w:rFonts w:hint="eastAsia"/>
          <w:b w:val="0"/>
          <w:color w:val="FF0000"/>
        </w:rPr>
        <w:t>字左右</w:t>
      </w:r>
      <w:r>
        <w:rPr>
          <w:rFonts w:hint="eastAsia" w:cs="Times New Roman"/>
          <w:b w:val="0"/>
        </w:rPr>
        <w:t>】</w:t>
      </w:r>
    </w:p>
    <w:p>
      <w:pPr>
        <w:pStyle w:val="3"/>
        <w:spacing w:before="0" w:after="0" w:line="360" w:lineRule="auto"/>
        <w:jc w:val="both"/>
        <w:rPr>
          <w:rFonts w:ascii="Times New Roman" w:hAnsi="Times New Roman" w:cs="Times New Roman"/>
          <w:b w:val="0"/>
        </w:rPr>
      </w:pPr>
      <w:bookmarkStart w:id="403" w:name="_Toc11927"/>
      <w:r>
        <w:rPr>
          <w:rFonts w:hint="eastAsia" w:ascii="Times New Roman" w:hAnsi="Times New Roman" w:cs="Times New Roman"/>
          <w:b w:val="0"/>
        </w:rPr>
        <w:t>质量管理</w:t>
      </w:r>
      <w:bookmarkEnd w:id="403"/>
    </w:p>
    <w:p>
      <w:pPr>
        <w:pStyle w:val="4"/>
        <w:numPr>
          <w:ilvl w:val="2"/>
          <w:numId w:val="1"/>
        </w:numPr>
        <w:spacing w:before="0" w:after="0" w:line="360" w:lineRule="auto"/>
        <w:ind w:firstLineChars="0"/>
        <w:jc w:val="both"/>
        <w:rPr>
          <w:rFonts w:ascii="仿宋" w:hAnsi="仿宋" w:eastAsia="仿宋" w:cs="Times New Roman"/>
        </w:rPr>
      </w:pPr>
      <w:bookmarkStart w:id="404" w:name="_Toc516904225"/>
      <w:bookmarkEnd w:id="404"/>
      <w:bookmarkStart w:id="405" w:name="_Toc516905446"/>
      <w:bookmarkEnd w:id="405"/>
      <w:bookmarkStart w:id="406" w:name="_Toc516904370"/>
      <w:bookmarkEnd w:id="406"/>
      <w:bookmarkStart w:id="407" w:name="_Toc516904950"/>
      <w:bookmarkEnd w:id="407"/>
      <w:bookmarkStart w:id="408" w:name="_Toc516905101"/>
      <w:bookmarkEnd w:id="408"/>
      <w:bookmarkStart w:id="409" w:name="_Toc6082"/>
      <w:r>
        <w:rPr>
          <w:rFonts w:hint="eastAsia" w:ascii="仿宋" w:hAnsi="仿宋" w:eastAsia="仿宋" w:cs="Times New Roman"/>
        </w:rPr>
        <w:t>学院质量标准、质量管理制度、质量保障机构及队伍建设情况</w:t>
      </w:r>
      <w:bookmarkEnd w:id="409"/>
    </w:p>
    <w:p>
      <w:pPr>
        <w:pStyle w:val="4"/>
        <w:numPr>
          <w:ilvl w:val="2"/>
          <w:numId w:val="1"/>
        </w:numPr>
        <w:spacing w:before="0" w:after="0" w:line="360" w:lineRule="auto"/>
        <w:ind w:firstLineChars="0"/>
        <w:jc w:val="both"/>
        <w:rPr>
          <w:rFonts w:ascii="仿宋" w:hAnsi="仿宋" w:eastAsia="仿宋" w:cs="Times New Roman"/>
          <w:lang w:val="en-US"/>
        </w:rPr>
      </w:pPr>
      <w:r>
        <w:rPr>
          <w:rFonts w:hint="eastAsia" w:ascii="仿宋" w:hAnsi="仿宋" w:eastAsia="仿宋" w:cs="Times New Roman"/>
          <w:lang w:val="en-US"/>
        </w:rPr>
        <w:t xml:space="preserve">落实学校相关文件精神加强考试管理、严肃考试纪律、完善过程性考核与结果性考核有机结合的学业考评制度、严把考试和毕业出口关的情况  </w:t>
      </w:r>
    </w:p>
    <w:p>
      <w:pPr>
        <w:spacing w:line="360" w:lineRule="auto"/>
        <w:ind w:firstLine="0" w:firstLineChars="0"/>
        <w:rPr>
          <w:rFonts w:ascii="楷体" w:hAnsi="楷体" w:eastAsia="楷体" w:cs="楷体"/>
          <w:color w:val="FF0000"/>
          <w:lang w:val="zh-CN"/>
        </w:rPr>
      </w:pPr>
      <w:r>
        <w:rPr>
          <w:rFonts w:hint="eastAsia" w:ascii="楷体" w:hAnsi="楷体" w:eastAsia="楷体" w:cs="楷体"/>
          <w:color w:val="FF0000"/>
          <w:lang w:val="zh-CN"/>
        </w:rPr>
        <w:t>重点阐述：①学院根据自身办学定位和人才培养目标，构建的各教学环节（课堂教学、实习、实验、毕业设计等）的质量标准情况；质量管理制度文件的制订及执行情况；学院质量保障机构设置及质量监控、督导队伍建设情况。②学院加强考风建设，出台的加强考试管理、严肃考试纪律的制度文件及执行情况；学院加强过程性考核与结果性考核有机结合，能力与知识考核并重的多元化学业考核评价体系的情况；对毕业论文（设计）选题、开题、答辩等环节的全过程管理，严把毕业出口关等情况。</w:t>
      </w:r>
    </w:p>
    <w:p>
      <w:pPr>
        <w:pStyle w:val="3"/>
        <w:spacing w:before="0" w:after="0" w:line="360" w:lineRule="auto"/>
        <w:jc w:val="both"/>
        <w:rPr>
          <w:rFonts w:ascii="Times New Roman" w:hAnsi="Times New Roman" w:cs="Times New Roman"/>
          <w:b w:val="0"/>
        </w:rPr>
      </w:pPr>
      <w:bookmarkStart w:id="410" w:name="_Toc516904371"/>
      <w:bookmarkEnd w:id="410"/>
      <w:bookmarkStart w:id="411" w:name="_Toc516904951"/>
      <w:bookmarkEnd w:id="411"/>
      <w:bookmarkStart w:id="412" w:name="_Toc516905447"/>
      <w:bookmarkEnd w:id="412"/>
      <w:bookmarkStart w:id="413" w:name="_Toc516905102"/>
      <w:bookmarkEnd w:id="413"/>
      <w:bookmarkStart w:id="414" w:name="_Toc516904226"/>
      <w:bookmarkEnd w:id="414"/>
      <w:bookmarkStart w:id="415" w:name="_Toc9943"/>
      <w:bookmarkStart w:id="416" w:name="_Toc405538338"/>
      <w:r>
        <w:rPr>
          <w:rFonts w:ascii="Times New Roman" w:hAnsi="Times New Roman" w:cs="Times New Roman"/>
          <w:b w:val="0"/>
        </w:rPr>
        <w:t>质量</w:t>
      </w:r>
      <w:r>
        <w:rPr>
          <w:rFonts w:hint="eastAsia" w:ascii="Times New Roman" w:hAnsi="Times New Roman" w:cs="Times New Roman"/>
          <w:b w:val="0"/>
        </w:rPr>
        <w:t>改进</w:t>
      </w:r>
      <w:bookmarkEnd w:id="415"/>
    </w:p>
    <w:p>
      <w:pPr>
        <w:pStyle w:val="4"/>
        <w:numPr>
          <w:ilvl w:val="2"/>
          <w:numId w:val="1"/>
        </w:numPr>
        <w:spacing w:before="0" w:after="0" w:line="360" w:lineRule="auto"/>
        <w:ind w:firstLineChars="0"/>
        <w:jc w:val="both"/>
        <w:rPr>
          <w:rFonts w:ascii="仿宋" w:hAnsi="仿宋" w:eastAsia="仿宋" w:cs="Times New Roman"/>
        </w:rPr>
      </w:pPr>
      <w:bookmarkStart w:id="417" w:name="_Toc516904956"/>
      <w:bookmarkEnd w:id="417"/>
      <w:bookmarkStart w:id="418" w:name="_Toc516905107"/>
      <w:bookmarkEnd w:id="418"/>
      <w:bookmarkStart w:id="419" w:name="_Toc516904231"/>
      <w:bookmarkEnd w:id="419"/>
      <w:bookmarkStart w:id="420" w:name="_Toc516904376"/>
      <w:bookmarkEnd w:id="420"/>
      <w:bookmarkStart w:id="421" w:name="_Toc516905452"/>
      <w:bookmarkEnd w:id="421"/>
      <w:bookmarkStart w:id="422" w:name="_Toc70"/>
      <w:r>
        <w:rPr>
          <w:rFonts w:hint="eastAsia" w:ascii="仿宋" w:hAnsi="仿宋" w:eastAsia="仿宋" w:cs="Times New Roman"/>
        </w:rPr>
        <w:t>学院内部质量评估制度的建立及接受外部评估（含院校评估、专业认证等）情况</w:t>
      </w:r>
      <w:bookmarkEnd w:id="422"/>
    </w:p>
    <w:p>
      <w:pPr>
        <w:pStyle w:val="4"/>
        <w:numPr>
          <w:ilvl w:val="2"/>
          <w:numId w:val="1"/>
        </w:numPr>
        <w:spacing w:before="0" w:after="0" w:line="360" w:lineRule="auto"/>
        <w:ind w:firstLineChars="0"/>
        <w:jc w:val="both"/>
        <w:rPr>
          <w:rFonts w:ascii="仿宋" w:hAnsi="仿宋" w:eastAsia="仿宋" w:cs="Times New Roman"/>
        </w:rPr>
      </w:pPr>
      <w:bookmarkStart w:id="423" w:name="_Toc1066"/>
      <w:r>
        <w:rPr>
          <w:rFonts w:hint="eastAsia" w:ascii="仿宋" w:hAnsi="仿宋" w:eastAsia="仿宋" w:cs="Times New Roman"/>
        </w:rPr>
        <w:t>质量持续改进机制建设与改进效果</w:t>
      </w:r>
      <w:bookmarkEnd w:id="423"/>
    </w:p>
    <w:p>
      <w:pPr>
        <w:spacing w:line="360" w:lineRule="auto"/>
        <w:ind w:firstLine="0" w:firstLineChars="0"/>
        <w:rPr>
          <w:rFonts w:ascii="楷体" w:hAnsi="楷体" w:eastAsia="楷体" w:cs="楷体"/>
          <w:color w:val="FF0000"/>
          <w:lang w:val="zh-CN"/>
        </w:rPr>
      </w:pPr>
      <w:r>
        <w:rPr>
          <w:rFonts w:hint="eastAsia" w:ascii="楷体" w:hAnsi="楷体" w:eastAsia="楷体" w:cs="楷体"/>
          <w:color w:val="FF0000"/>
          <w:lang w:val="zh-CN"/>
        </w:rPr>
        <w:t>重点阐述：①学院内部质量监测与评估机制建设及运行情况，包括定期开展的评教、评学以及二级学院教学工作评估、专业评估、课程评估等；学院参加教育行政部门、社会第三方组织的外部教学评估， 包括院校评估和专业认证等情况。②学院建立的质量评价-反馈-持续改进机制及运行情况；学院对教学质量存在的问题进行分析并制定改进的措施及落实效果，并对纠正与改进措施的有效性适时进行评价情况；质量改进取得的成效。</w:t>
      </w:r>
    </w:p>
    <w:p>
      <w:pPr>
        <w:pStyle w:val="3"/>
        <w:spacing w:before="0" w:after="0" w:line="360" w:lineRule="auto"/>
        <w:jc w:val="both"/>
        <w:rPr>
          <w:rFonts w:ascii="Times New Roman" w:hAnsi="Times New Roman" w:cs="Times New Roman"/>
          <w:b w:val="0"/>
        </w:rPr>
      </w:pPr>
      <w:bookmarkStart w:id="424" w:name="_Toc516904234"/>
      <w:bookmarkStart w:id="425" w:name="_Toc516904959"/>
      <w:bookmarkStart w:id="426" w:name="_Toc516905110"/>
      <w:bookmarkStart w:id="427" w:name="_Toc516905455"/>
      <w:bookmarkStart w:id="428" w:name="_Toc516904379"/>
      <w:bookmarkStart w:id="429" w:name="_Toc24792"/>
      <w:r>
        <w:rPr>
          <w:rFonts w:ascii="Times New Roman" w:hAnsi="Times New Roman" w:cs="Times New Roman"/>
          <w:b w:val="0"/>
        </w:rPr>
        <w:t>质量</w:t>
      </w:r>
      <w:bookmarkEnd w:id="424"/>
      <w:bookmarkEnd w:id="425"/>
      <w:bookmarkEnd w:id="426"/>
      <w:bookmarkEnd w:id="427"/>
      <w:bookmarkEnd w:id="428"/>
      <w:r>
        <w:rPr>
          <w:rFonts w:hint="eastAsia" w:ascii="Times New Roman" w:hAnsi="Times New Roman" w:cs="Times New Roman"/>
          <w:b w:val="0"/>
        </w:rPr>
        <w:t>文化</w:t>
      </w:r>
      <w:bookmarkEnd w:id="429"/>
    </w:p>
    <w:p>
      <w:pPr>
        <w:pStyle w:val="4"/>
        <w:numPr>
          <w:ilvl w:val="2"/>
          <w:numId w:val="1"/>
        </w:numPr>
        <w:spacing w:before="0" w:after="0" w:line="360" w:lineRule="auto"/>
        <w:ind w:firstLineChars="0"/>
        <w:jc w:val="both"/>
        <w:rPr>
          <w:rFonts w:ascii="仿宋" w:hAnsi="仿宋" w:eastAsia="仿宋" w:cs="Times New Roman"/>
        </w:rPr>
      </w:pPr>
      <w:bookmarkStart w:id="430" w:name="_Toc516904235"/>
      <w:bookmarkEnd w:id="430"/>
      <w:bookmarkStart w:id="431" w:name="_Toc516905111"/>
      <w:bookmarkEnd w:id="431"/>
      <w:bookmarkStart w:id="432" w:name="_Toc516904960"/>
      <w:bookmarkEnd w:id="432"/>
      <w:bookmarkStart w:id="433" w:name="_Toc516904380"/>
      <w:bookmarkEnd w:id="433"/>
      <w:bookmarkStart w:id="434" w:name="_Toc516905456"/>
      <w:bookmarkEnd w:id="434"/>
      <w:bookmarkStart w:id="435" w:name="_Toc1771"/>
      <w:r>
        <w:rPr>
          <w:rFonts w:hint="eastAsia" w:ascii="仿宋" w:hAnsi="仿宋" w:eastAsia="仿宋" w:cs="Times New Roman"/>
        </w:rPr>
        <w:t>自觉、自省、自律、自查、自纠的质量文化建设情况</w:t>
      </w:r>
      <w:bookmarkEnd w:id="435"/>
    </w:p>
    <w:p>
      <w:pPr>
        <w:spacing w:line="360" w:lineRule="auto"/>
        <w:ind w:firstLine="0" w:firstLineChars="0"/>
        <w:rPr>
          <w:rFonts w:ascii="楷体" w:hAnsi="楷体" w:eastAsia="楷体" w:cs="楷体"/>
          <w:color w:val="FF0000"/>
          <w:lang w:val="zh-CN"/>
        </w:rPr>
      </w:pPr>
      <w:r>
        <w:rPr>
          <w:rFonts w:hint="eastAsia" w:ascii="楷体" w:hAnsi="楷体" w:eastAsia="楷体" w:cs="楷体"/>
          <w:color w:val="FF0000"/>
          <w:lang w:val="zh-CN"/>
        </w:rPr>
        <w:t>重点阐述：学院加强自觉、自省、自律、自查、自纠的质量文化建设情况；将质量意识、质量标准、质量评价、质量管理等落实到教育教学各环节措施与取得的成效。</w:t>
      </w:r>
    </w:p>
    <w:p>
      <w:pPr>
        <w:pStyle w:val="3"/>
        <w:spacing w:before="0" w:after="0" w:line="360" w:lineRule="auto"/>
        <w:jc w:val="both"/>
        <w:rPr>
          <w:rFonts w:ascii="Times New Roman" w:hAnsi="Times New Roman" w:cs="Times New Roman"/>
          <w:b w:val="0"/>
        </w:rPr>
      </w:pPr>
      <w:r>
        <w:rPr>
          <w:rFonts w:hint="eastAsia"/>
          <w:b w:val="0"/>
        </w:rPr>
        <w:t>存在问题、原因分析和改进措施</w:t>
      </w:r>
    </w:p>
    <w:p>
      <w:pPr>
        <w:spacing w:line="360" w:lineRule="auto"/>
        <w:ind w:firstLine="0" w:firstLineChars="0"/>
        <w:rPr>
          <w:rFonts w:ascii="楷体" w:hAnsi="楷体" w:eastAsia="楷体" w:cs="楷体"/>
          <w:color w:val="FF0000"/>
          <w:lang w:val="zh-CN"/>
        </w:rPr>
      </w:pPr>
      <w:r>
        <w:rPr>
          <w:rFonts w:hint="eastAsia" w:ascii="楷体" w:hAnsi="楷体" w:eastAsia="楷体" w:cs="楷体"/>
          <w:color w:val="FF0000"/>
          <w:lang w:val="zh-CN"/>
        </w:rPr>
        <w:t>重点阐述：学院在质量保障体系建设与有效运行方面存在的主要问题是什么，问题表现是什么，产生问题的根源是什么，下一步如何改进。</w:t>
      </w:r>
    </w:p>
    <w:p>
      <w:pPr>
        <w:spacing w:line="360" w:lineRule="auto"/>
        <w:ind w:firstLine="0" w:firstLineChars="0"/>
        <w:rPr>
          <w:rFonts w:hint="eastAsia"/>
          <w:b/>
          <w:color w:val="0070C0"/>
          <w:lang w:val="zh-CN" w:bidi="zh-CN"/>
        </w:rPr>
      </w:pPr>
    </w:p>
    <w:bookmarkEnd w:id="416"/>
    <w:p>
      <w:pPr>
        <w:pStyle w:val="2"/>
        <w:spacing w:before="0" w:line="360" w:lineRule="auto"/>
        <w:ind w:right="0"/>
        <w:rPr>
          <w:b w:val="0"/>
        </w:rPr>
      </w:pPr>
      <w:bookmarkStart w:id="436" w:name="_Toc516904390"/>
      <w:bookmarkEnd w:id="436"/>
      <w:bookmarkStart w:id="437" w:name="_Toc516905457"/>
      <w:bookmarkEnd w:id="437"/>
      <w:bookmarkStart w:id="438" w:name="_Toc516904970"/>
      <w:bookmarkEnd w:id="438"/>
      <w:bookmarkStart w:id="439" w:name="_Toc516905121"/>
      <w:bookmarkEnd w:id="439"/>
      <w:bookmarkStart w:id="440" w:name="_Toc516905466"/>
      <w:bookmarkEnd w:id="440"/>
      <w:bookmarkStart w:id="441" w:name="_Toc516904245"/>
      <w:bookmarkEnd w:id="441"/>
      <w:bookmarkStart w:id="442" w:name="_Toc516904381"/>
      <w:bookmarkEnd w:id="442"/>
      <w:bookmarkStart w:id="443" w:name="_Toc516905112"/>
      <w:bookmarkEnd w:id="443"/>
      <w:bookmarkStart w:id="444" w:name="_Toc516904236"/>
      <w:bookmarkEnd w:id="444"/>
      <w:bookmarkStart w:id="445" w:name="_Toc516904961"/>
      <w:bookmarkEnd w:id="445"/>
      <w:bookmarkStart w:id="446" w:name="_Toc11666"/>
      <w:r>
        <w:rPr>
          <w:rFonts w:hint="eastAsia"/>
        </w:rPr>
        <w:t>教学成效</w:t>
      </w:r>
      <w:bookmarkEnd w:id="446"/>
      <w:r>
        <w:rPr>
          <w:rFonts w:hint="eastAsia" w:cs="Times New Roman"/>
          <w:b w:val="0"/>
        </w:rPr>
        <w:t>【</w:t>
      </w:r>
      <w:r>
        <w:rPr>
          <w:rFonts w:hint="eastAsia"/>
          <w:b w:val="0"/>
          <w:color w:val="FF0000"/>
          <w:lang w:val="en-US"/>
        </w:rPr>
        <w:t>30</w:t>
      </w:r>
      <w:r>
        <w:rPr>
          <w:b w:val="0"/>
          <w:color w:val="FF0000"/>
        </w:rPr>
        <w:t>00</w:t>
      </w:r>
      <w:r>
        <w:rPr>
          <w:rFonts w:hint="eastAsia"/>
          <w:b w:val="0"/>
          <w:color w:val="FF0000"/>
        </w:rPr>
        <w:t>字左右</w:t>
      </w:r>
      <w:r>
        <w:rPr>
          <w:rFonts w:hint="eastAsia" w:cs="Times New Roman"/>
          <w:b w:val="0"/>
        </w:rPr>
        <w:t>】</w:t>
      </w:r>
    </w:p>
    <w:p>
      <w:pPr>
        <w:pStyle w:val="3"/>
        <w:keepNext w:val="0"/>
        <w:keepLines/>
        <w:spacing w:before="0" w:after="0" w:line="360" w:lineRule="auto"/>
        <w:jc w:val="both"/>
        <w:rPr>
          <w:rFonts w:ascii="Times New Roman" w:hAnsi="Times New Roman" w:cs="Times New Roman"/>
          <w:b w:val="0"/>
        </w:rPr>
      </w:pPr>
      <w:bookmarkStart w:id="447" w:name="_Toc31734"/>
      <w:r>
        <w:rPr>
          <w:rFonts w:hint="eastAsia" w:ascii="Times New Roman" w:hAnsi="Times New Roman" w:cs="Times New Roman"/>
          <w:b w:val="0"/>
        </w:rPr>
        <w:t>达成度</w:t>
      </w:r>
      <w:bookmarkEnd w:id="447"/>
    </w:p>
    <w:p>
      <w:pPr>
        <w:pStyle w:val="4"/>
        <w:keepNext w:val="0"/>
        <w:keepLines/>
        <w:numPr>
          <w:ilvl w:val="2"/>
          <w:numId w:val="1"/>
        </w:numPr>
        <w:spacing w:before="0" w:after="0" w:line="360" w:lineRule="auto"/>
        <w:ind w:firstLineChars="0"/>
        <w:jc w:val="both"/>
        <w:rPr>
          <w:rFonts w:ascii="仿宋" w:hAnsi="仿宋" w:eastAsia="仿宋" w:cs="Times New Roman"/>
        </w:rPr>
      </w:pPr>
      <w:bookmarkStart w:id="448" w:name="_Toc26323"/>
      <w:r>
        <w:rPr>
          <w:rFonts w:hint="eastAsia" w:ascii="仿宋" w:hAnsi="仿宋" w:eastAsia="仿宋" w:cs="Times New Roman"/>
        </w:rPr>
        <w:t>学院各专业人才培养目标的达成情况</w:t>
      </w:r>
      <w:bookmarkEnd w:id="448"/>
      <w:r>
        <w:rPr>
          <w:rFonts w:hint="eastAsia" w:ascii="仿宋" w:hAnsi="仿宋" w:eastAsia="仿宋" w:cs="Times New Roman"/>
        </w:rPr>
        <w:t>（3年）</w:t>
      </w:r>
    </w:p>
    <w:p>
      <w:pPr>
        <w:pStyle w:val="4"/>
        <w:keepNext w:val="0"/>
        <w:keepLines/>
        <w:numPr>
          <w:ilvl w:val="2"/>
          <w:numId w:val="1"/>
        </w:numPr>
        <w:spacing w:before="0" w:after="0" w:line="360" w:lineRule="auto"/>
        <w:ind w:firstLineChars="0"/>
        <w:jc w:val="both"/>
        <w:rPr>
          <w:rFonts w:ascii="仿宋" w:hAnsi="仿宋" w:eastAsia="仿宋" w:cs="Times New Roman"/>
        </w:rPr>
      </w:pPr>
      <w:bookmarkStart w:id="449" w:name="_Toc10126"/>
      <w:r>
        <w:rPr>
          <w:rFonts w:hint="eastAsia" w:ascii="仿宋" w:hAnsi="仿宋" w:eastAsia="仿宋" w:cs="Times New Roman"/>
        </w:rPr>
        <w:t>毕业生质量持续跟踪评价机制建立情况及跟踪评价结果</w:t>
      </w:r>
      <w:bookmarkEnd w:id="449"/>
    </w:p>
    <w:p>
      <w:pPr>
        <w:spacing w:line="360" w:lineRule="auto"/>
        <w:ind w:firstLine="0" w:firstLineChars="0"/>
        <w:rPr>
          <w:rFonts w:ascii="楷体" w:hAnsi="楷体" w:eastAsia="楷体" w:cs="楷体"/>
          <w:color w:val="FF0000"/>
          <w:lang w:val="zh-CN"/>
        </w:rPr>
      </w:pPr>
      <w:r>
        <w:rPr>
          <w:rFonts w:hint="eastAsia" w:ascii="楷体" w:hAnsi="楷体" w:eastAsia="楷体" w:cs="楷体"/>
          <w:color w:val="FF0000"/>
          <w:lang w:val="zh-CN"/>
        </w:rPr>
        <w:t>重点阐述：①学院专业人才培养目标的达成评价方法、评价重点以及评价的结论。②学院毕业生质量持续跟踪评价机制建立及实施情况；近三年毕业生质量持续跟踪评价结果。</w:t>
      </w:r>
    </w:p>
    <w:p>
      <w:pPr>
        <w:pStyle w:val="3"/>
        <w:keepNext w:val="0"/>
        <w:keepLines/>
        <w:spacing w:before="0" w:after="0" w:line="360" w:lineRule="auto"/>
        <w:jc w:val="both"/>
        <w:rPr>
          <w:rFonts w:ascii="Times New Roman" w:hAnsi="Times New Roman" w:cs="Times New Roman"/>
          <w:b w:val="0"/>
        </w:rPr>
      </w:pPr>
      <w:bookmarkStart w:id="450" w:name="_Toc5912"/>
      <w:r>
        <w:rPr>
          <w:rFonts w:hint="eastAsia" w:ascii="Times New Roman" w:hAnsi="Times New Roman" w:cs="Times New Roman"/>
          <w:b w:val="0"/>
        </w:rPr>
        <w:t>适应度</w:t>
      </w:r>
      <w:bookmarkEnd w:id="450"/>
    </w:p>
    <w:p>
      <w:pPr>
        <w:pStyle w:val="4"/>
        <w:keepNext w:val="0"/>
        <w:keepLines/>
        <w:numPr>
          <w:ilvl w:val="2"/>
          <w:numId w:val="1"/>
        </w:numPr>
        <w:spacing w:before="0" w:after="0" w:line="360" w:lineRule="auto"/>
        <w:ind w:firstLineChars="0"/>
        <w:jc w:val="both"/>
        <w:rPr>
          <w:rFonts w:ascii="仿宋" w:hAnsi="仿宋" w:eastAsia="仿宋" w:cs="Times New Roman"/>
        </w:rPr>
      </w:pPr>
      <w:bookmarkStart w:id="451" w:name="_Toc26316"/>
      <w:r>
        <w:rPr>
          <w:rFonts w:ascii="仿宋" w:hAnsi="仿宋" w:eastAsia="仿宋" w:cs="宋体"/>
          <w:szCs w:val="20"/>
        </w:rPr>
        <w:t>本科生源状况</w:t>
      </w:r>
      <w:bookmarkEnd w:id="451"/>
    </w:p>
    <w:p>
      <w:pPr>
        <w:pStyle w:val="4"/>
        <w:keepNext w:val="0"/>
        <w:keepLines/>
        <w:numPr>
          <w:ilvl w:val="2"/>
          <w:numId w:val="1"/>
        </w:numPr>
        <w:spacing w:before="0" w:after="0" w:line="360" w:lineRule="auto"/>
        <w:ind w:firstLineChars="0"/>
        <w:jc w:val="both"/>
        <w:rPr>
          <w:rFonts w:ascii="仿宋" w:hAnsi="仿宋" w:eastAsia="仿宋" w:cs="Times New Roman"/>
        </w:rPr>
      </w:pPr>
      <w:r>
        <w:rPr>
          <w:rFonts w:hint="eastAsia" w:ascii="仿宋" w:hAnsi="仿宋" w:eastAsia="仿宋" w:cs="Times New Roman"/>
        </w:rPr>
        <w:t>毕业生面向所服务的区域和行业企业就业情况、就业质量及职业发展情况</w:t>
      </w:r>
    </w:p>
    <w:p>
      <w:pPr>
        <w:spacing w:line="360" w:lineRule="auto"/>
        <w:ind w:firstLine="0" w:firstLineChars="0"/>
        <w:rPr>
          <w:rFonts w:ascii="楷体" w:hAnsi="楷体" w:eastAsia="楷体" w:cs="楷体"/>
          <w:color w:val="FF0000"/>
          <w:lang w:val="zh-CN"/>
        </w:rPr>
      </w:pPr>
      <w:r>
        <w:rPr>
          <w:rFonts w:hint="eastAsia" w:ascii="楷体" w:hAnsi="楷体" w:eastAsia="楷体" w:cs="楷体"/>
          <w:color w:val="FF0000"/>
          <w:lang w:val="zh-CN"/>
        </w:rPr>
        <w:t>重点阐述：①学院近三年本科生生源情况分析。②学院近三年本科毕业生的就业情况、就业质量分析。阐述毕业生面向学院所服务的区域和行业企业就业情况、就业质量及职业发展情况。</w:t>
      </w:r>
    </w:p>
    <w:p>
      <w:pPr>
        <w:pStyle w:val="3"/>
        <w:keepNext w:val="0"/>
        <w:keepLines/>
        <w:spacing w:before="0" w:after="0" w:line="360" w:lineRule="auto"/>
        <w:jc w:val="both"/>
        <w:rPr>
          <w:rFonts w:ascii="Times New Roman" w:hAnsi="Times New Roman" w:cs="Times New Roman"/>
          <w:b w:val="0"/>
        </w:rPr>
      </w:pPr>
      <w:bookmarkStart w:id="452" w:name="_Toc516904973"/>
      <w:bookmarkEnd w:id="452"/>
      <w:bookmarkStart w:id="453" w:name="_Toc516904248"/>
      <w:bookmarkEnd w:id="453"/>
      <w:bookmarkStart w:id="454" w:name="_Toc516905124"/>
      <w:bookmarkEnd w:id="454"/>
      <w:bookmarkStart w:id="455" w:name="_Toc516904393"/>
      <w:bookmarkEnd w:id="455"/>
      <w:bookmarkStart w:id="456" w:name="_Toc516905469"/>
      <w:bookmarkEnd w:id="456"/>
      <w:bookmarkStart w:id="457" w:name="_Toc28072"/>
      <w:r>
        <w:rPr>
          <w:rFonts w:hint="eastAsia" w:ascii="Times New Roman" w:hAnsi="Times New Roman" w:cs="Times New Roman"/>
          <w:b w:val="0"/>
        </w:rPr>
        <w:t>保障度</w:t>
      </w:r>
      <w:bookmarkEnd w:id="457"/>
    </w:p>
    <w:p>
      <w:pPr>
        <w:pStyle w:val="4"/>
        <w:keepNext w:val="0"/>
        <w:keepLines/>
        <w:numPr>
          <w:ilvl w:val="2"/>
          <w:numId w:val="1"/>
        </w:numPr>
        <w:spacing w:before="0" w:after="0" w:line="360" w:lineRule="auto"/>
        <w:ind w:firstLineChars="0"/>
        <w:jc w:val="both"/>
        <w:rPr>
          <w:rFonts w:ascii="仿宋" w:hAnsi="仿宋" w:eastAsia="仿宋" w:cs="宋体"/>
          <w:color w:val="000000"/>
          <w:szCs w:val="28"/>
        </w:rPr>
      </w:pPr>
      <w:r>
        <w:rPr>
          <w:rFonts w:hint="eastAsia" w:ascii="仿宋" w:hAnsi="仿宋" w:eastAsia="仿宋" w:cs="宋体"/>
          <w:color w:val="000000"/>
          <w:szCs w:val="28"/>
        </w:rPr>
        <w:t>教学经费以及专业教室、实验室、体育场馆等资源条件满足教学需要情况</w:t>
      </w:r>
    </w:p>
    <w:p>
      <w:pPr>
        <w:pStyle w:val="4"/>
        <w:keepNext w:val="0"/>
        <w:keepLines/>
        <w:numPr>
          <w:ilvl w:val="2"/>
          <w:numId w:val="1"/>
        </w:numPr>
        <w:spacing w:before="0" w:after="0" w:line="360" w:lineRule="auto"/>
        <w:ind w:firstLineChars="0"/>
        <w:jc w:val="both"/>
        <w:rPr>
          <w:rFonts w:ascii="仿宋" w:hAnsi="仿宋" w:eastAsia="仿宋"/>
          <w:szCs w:val="28"/>
        </w:rPr>
      </w:pPr>
      <w:r>
        <w:rPr>
          <w:rFonts w:hint="eastAsia" w:ascii="仿宋" w:hAnsi="仿宋" w:eastAsia="仿宋" w:cs="宋体"/>
          <w:color w:val="000000"/>
          <w:szCs w:val="28"/>
        </w:rPr>
        <w:t>教师的数量、结构、教学水平、产学研用能力、国际视野、教学投入等满足人才培养需要情况</w:t>
      </w:r>
    </w:p>
    <w:p>
      <w:pPr>
        <w:spacing w:line="360" w:lineRule="auto"/>
        <w:ind w:firstLine="0" w:firstLineChars="0"/>
      </w:pPr>
      <w:r>
        <w:rPr>
          <w:rFonts w:hint="eastAsia" w:ascii="楷体" w:hAnsi="楷体" w:eastAsia="楷体" w:cs="楷体"/>
          <w:color w:val="FF0000"/>
          <w:lang w:val="zh-CN"/>
        </w:rPr>
        <w:t>重点阐述：①学院近三年教学经费投入情况；学院教室、实验室、图书馆、体育场馆、艺术场馆等资源条件满足教学需要情况。②学院 教师的数量、结构、教学水平、产学研用能力、国际视野、教学投入 情况及满足人才培养需要情况。③学院可通过必选定量指标达标情况、自选定量指标及常模数据比较情况，阐述学院的优势与成绩、做法与 经验。</w:t>
      </w:r>
    </w:p>
    <w:p>
      <w:pPr>
        <w:pStyle w:val="3"/>
        <w:keepNext w:val="0"/>
        <w:keepLines/>
        <w:spacing w:before="0" w:after="0" w:line="360" w:lineRule="auto"/>
        <w:jc w:val="both"/>
        <w:rPr>
          <w:rFonts w:ascii="Times New Roman" w:hAnsi="Times New Roman" w:cs="Times New Roman"/>
          <w:b w:val="0"/>
        </w:rPr>
      </w:pPr>
      <w:bookmarkStart w:id="458" w:name="_Toc22049"/>
      <w:r>
        <w:rPr>
          <w:rFonts w:hint="eastAsia" w:ascii="Times New Roman" w:hAnsi="Times New Roman" w:cs="Times New Roman"/>
          <w:b w:val="0"/>
        </w:rPr>
        <w:t>有效度</w:t>
      </w:r>
      <w:bookmarkEnd w:id="458"/>
    </w:p>
    <w:p>
      <w:pPr>
        <w:pStyle w:val="4"/>
        <w:keepNext w:val="0"/>
        <w:keepLines/>
        <w:numPr>
          <w:ilvl w:val="2"/>
          <w:numId w:val="1"/>
        </w:numPr>
        <w:spacing w:before="0" w:after="0" w:line="360" w:lineRule="auto"/>
        <w:ind w:firstLineChars="0"/>
        <w:jc w:val="both"/>
        <w:rPr>
          <w:rFonts w:ascii="仿宋" w:hAnsi="仿宋" w:eastAsia="仿宋" w:cs="Times New Roman"/>
        </w:rPr>
      </w:pPr>
      <w:bookmarkStart w:id="459" w:name="_Toc2316"/>
      <w:r>
        <w:rPr>
          <w:rFonts w:hint="eastAsia" w:ascii="仿宋" w:hAnsi="仿宋" w:eastAsia="仿宋" w:cs="Times New Roman"/>
        </w:rPr>
        <w:t>学院人才培养各环节有序运行情况</w:t>
      </w:r>
    </w:p>
    <w:p>
      <w:pPr>
        <w:pStyle w:val="4"/>
        <w:keepNext w:val="0"/>
        <w:keepLines/>
        <w:numPr>
          <w:ilvl w:val="2"/>
          <w:numId w:val="1"/>
        </w:numPr>
        <w:spacing w:before="0" w:after="0" w:line="360" w:lineRule="auto"/>
        <w:ind w:firstLineChars="0"/>
        <w:jc w:val="both"/>
        <w:rPr>
          <w:rFonts w:ascii="仿宋" w:hAnsi="仿宋" w:eastAsia="仿宋" w:cs="Times New Roman"/>
        </w:rPr>
      </w:pPr>
      <w:r>
        <w:rPr>
          <w:rFonts w:hint="eastAsia" w:ascii="仿宋" w:hAnsi="仿宋" w:eastAsia="仿宋" w:cs="Times New Roman"/>
        </w:rPr>
        <w:t>学院人才培养工作持续改进、持续提升情况</w:t>
      </w:r>
      <w:bookmarkEnd w:id="459"/>
    </w:p>
    <w:p>
      <w:pPr>
        <w:pStyle w:val="4"/>
        <w:keepNext w:val="0"/>
        <w:keepLines/>
        <w:numPr>
          <w:ilvl w:val="2"/>
          <w:numId w:val="1"/>
        </w:numPr>
        <w:spacing w:before="0" w:after="0" w:line="360" w:lineRule="auto"/>
        <w:ind w:firstLineChars="0"/>
        <w:jc w:val="both"/>
        <w:rPr>
          <w:rFonts w:ascii="仿宋" w:hAnsi="仿宋" w:eastAsia="仿宋" w:cs="Times New Roman"/>
        </w:rPr>
      </w:pPr>
      <w:bookmarkStart w:id="460" w:name="_Toc20172"/>
      <w:r>
        <w:rPr>
          <w:rFonts w:hint="eastAsia" w:ascii="仿宋" w:hAnsi="仿宋" w:eastAsia="仿宋" w:cs="Times New Roman"/>
        </w:rPr>
        <w:t>近五年专业领域的优秀毕业生五个典型案例及培养经验</w:t>
      </w:r>
      <w:bookmarkEnd w:id="460"/>
      <w:r>
        <w:rPr>
          <w:rFonts w:hint="eastAsia" w:ascii="仿宋" w:hAnsi="仿宋" w:eastAsia="仿宋" w:cs="Times New Roman"/>
        </w:rPr>
        <w:t>（附照片）</w:t>
      </w:r>
    </w:p>
    <w:p>
      <w:pPr>
        <w:spacing w:line="360" w:lineRule="auto"/>
        <w:ind w:firstLine="0" w:firstLineChars="0"/>
        <w:rPr>
          <w:rFonts w:ascii="楷体" w:hAnsi="楷体" w:eastAsia="楷体" w:cs="楷体"/>
          <w:color w:val="FF0000"/>
          <w:lang w:val="zh-CN"/>
        </w:rPr>
      </w:pPr>
      <w:r>
        <w:rPr>
          <w:rFonts w:hint="eastAsia" w:ascii="楷体" w:hAnsi="楷体" w:eastAsia="楷体" w:cs="楷体"/>
          <w:color w:val="FF0000"/>
          <w:lang w:val="zh-CN"/>
        </w:rPr>
        <w:t>重点阐述：①学院人才培养各要素方面规章制度的有效运行情况。</w:t>
      </w:r>
    </w:p>
    <w:p>
      <w:pPr>
        <w:spacing w:line="360" w:lineRule="auto"/>
        <w:ind w:firstLine="0" w:firstLineChars="0"/>
        <w:rPr>
          <w:rFonts w:ascii="楷体" w:hAnsi="楷体" w:eastAsia="楷体" w:cs="楷体"/>
          <w:color w:val="FF0000"/>
          <w:lang w:val="zh-CN"/>
        </w:rPr>
      </w:pPr>
      <w:r>
        <w:rPr>
          <w:rFonts w:hint="eastAsia" w:ascii="楷体" w:hAnsi="楷体" w:eastAsia="楷体" w:cs="楷体"/>
          <w:color w:val="FF0000"/>
          <w:lang w:val="zh-CN"/>
        </w:rPr>
        <w:t>②学院针对质量监控、质量评估和质量分析中发现问题的持续改进情况，可分析比较学院近三年人才培养核心数据的变化态势，判别人才培养工作持续改进、持续提升的效果。③列出近五年专业领域的优秀毕业生十个典型案例，总结其培养经验。</w:t>
      </w:r>
    </w:p>
    <w:p>
      <w:pPr>
        <w:pStyle w:val="3"/>
        <w:keepNext w:val="0"/>
        <w:keepLines/>
        <w:spacing w:before="0" w:after="0" w:line="360" w:lineRule="auto"/>
        <w:jc w:val="both"/>
        <w:rPr>
          <w:rFonts w:ascii="Times New Roman" w:hAnsi="Times New Roman" w:cs="Times New Roman"/>
          <w:b w:val="0"/>
        </w:rPr>
      </w:pPr>
      <w:bookmarkStart w:id="461" w:name="_Toc15428"/>
      <w:r>
        <w:rPr>
          <w:rFonts w:hint="eastAsia" w:ascii="Times New Roman" w:hAnsi="Times New Roman" w:cs="Times New Roman"/>
          <w:b w:val="0"/>
        </w:rPr>
        <w:t>满意度</w:t>
      </w:r>
      <w:bookmarkEnd w:id="461"/>
    </w:p>
    <w:p>
      <w:pPr>
        <w:pStyle w:val="4"/>
        <w:keepNext w:val="0"/>
        <w:keepLines/>
        <w:numPr>
          <w:ilvl w:val="2"/>
          <w:numId w:val="1"/>
        </w:numPr>
        <w:spacing w:before="0" w:after="0" w:line="360" w:lineRule="auto"/>
        <w:ind w:firstLineChars="0"/>
        <w:jc w:val="both"/>
        <w:rPr>
          <w:rFonts w:ascii="仿宋" w:hAnsi="仿宋" w:eastAsia="仿宋"/>
        </w:rPr>
      </w:pPr>
      <w:r>
        <w:rPr>
          <w:rFonts w:ascii="仿宋" w:hAnsi="仿宋" w:eastAsia="仿宋" w:cs="宋体"/>
          <w:szCs w:val="20"/>
        </w:rPr>
        <w:t>学生（毕业生与在校生）对学习与成长的满意度</w:t>
      </w:r>
    </w:p>
    <w:p>
      <w:pPr>
        <w:pStyle w:val="4"/>
        <w:keepNext w:val="0"/>
        <w:keepLines/>
        <w:numPr>
          <w:ilvl w:val="2"/>
          <w:numId w:val="1"/>
        </w:numPr>
        <w:spacing w:before="0" w:after="0" w:line="360" w:lineRule="auto"/>
        <w:ind w:firstLineChars="0"/>
        <w:jc w:val="both"/>
        <w:rPr>
          <w:rFonts w:ascii="仿宋" w:hAnsi="仿宋" w:eastAsia="仿宋"/>
        </w:rPr>
      </w:pPr>
      <w:r>
        <w:rPr>
          <w:rFonts w:ascii="仿宋" w:hAnsi="仿宋" w:eastAsia="仿宋" w:cs="宋体"/>
          <w:szCs w:val="20"/>
        </w:rPr>
        <w:t>教师对学校教育教学工作的满意度</w:t>
      </w:r>
    </w:p>
    <w:p>
      <w:pPr>
        <w:pStyle w:val="4"/>
        <w:keepNext w:val="0"/>
        <w:keepLines/>
        <w:numPr>
          <w:ilvl w:val="2"/>
          <w:numId w:val="1"/>
        </w:numPr>
        <w:spacing w:before="0" w:after="0" w:line="360" w:lineRule="auto"/>
        <w:ind w:firstLineChars="0"/>
        <w:jc w:val="both"/>
        <w:rPr>
          <w:rFonts w:ascii="仿宋" w:hAnsi="仿宋" w:eastAsia="仿宋" w:cs="Times New Roman"/>
        </w:rPr>
      </w:pPr>
      <w:r>
        <w:rPr>
          <w:rFonts w:hint="eastAsia" w:ascii="仿宋" w:hAnsi="仿宋" w:eastAsia="仿宋" w:cs="Times New Roman"/>
        </w:rPr>
        <w:t>用人单位的满意度</w:t>
      </w:r>
    </w:p>
    <w:p>
      <w:pPr>
        <w:spacing w:line="360" w:lineRule="auto"/>
        <w:ind w:firstLine="0" w:firstLineChars="0"/>
        <w:rPr>
          <w:rFonts w:ascii="楷体" w:hAnsi="楷体" w:eastAsia="楷体" w:cs="楷体"/>
          <w:color w:val="FF0000"/>
        </w:rPr>
      </w:pPr>
      <w:r>
        <w:rPr>
          <w:rFonts w:hint="eastAsia" w:ascii="楷体" w:hAnsi="楷体" w:eastAsia="楷体" w:cs="楷体"/>
          <w:color w:val="FF0000"/>
          <w:lang w:val="zh-CN"/>
        </w:rPr>
        <w:t>重点阐述：①学院开展的对在校生和毕业生学习与成长满意度的调查情况及结论。②学院开展的教师对教育教学工作满意度的调查情况及结论。③学院开展的用人单位对毕业生满意度调查情况及结论。</w:t>
      </w:r>
    </w:p>
    <w:p>
      <w:pPr>
        <w:pStyle w:val="3"/>
        <w:spacing w:before="0" w:after="0" w:line="360" w:lineRule="auto"/>
        <w:jc w:val="both"/>
        <w:rPr>
          <w:rFonts w:ascii="Times New Roman" w:hAnsi="Times New Roman" w:cs="Times New Roman"/>
          <w:b w:val="0"/>
        </w:rPr>
      </w:pPr>
      <w:r>
        <w:rPr>
          <w:rFonts w:hint="eastAsia"/>
          <w:b w:val="0"/>
        </w:rPr>
        <w:t>存在问题、原因分析和改进措施</w:t>
      </w:r>
    </w:p>
    <w:p>
      <w:pPr>
        <w:spacing w:line="360" w:lineRule="auto"/>
        <w:ind w:firstLine="0" w:firstLineChars="0"/>
        <w:rPr>
          <w:rFonts w:ascii="楷体" w:hAnsi="楷体" w:eastAsia="楷体" w:cs="楷体"/>
          <w:color w:val="FF0000"/>
        </w:rPr>
      </w:pPr>
      <w:r>
        <w:rPr>
          <w:rFonts w:hint="eastAsia" w:ascii="楷体" w:hAnsi="楷体" w:eastAsia="楷体" w:cs="楷体"/>
          <w:color w:val="FF0000"/>
          <w:lang w:val="zh-CN"/>
        </w:rPr>
        <w:t>重点阐述：对照学院人才培养目标要求，分析学院在教学成效的“五个度”方面存在的主要问题是什么，问题表现是什么，产生问题的根源是什么，下一步如何改进。</w:t>
      </w:r>
    </w:p>
    <w:p>
      <w:pPr>
        <w:spacing w:line="360" w:lineRule="auto"/>
        <w:ind w:firstLine="0" w:firstLineChars="0"/>
        <w:rPr>
          <w:rFonts w:hint="eastAsia"/>
          <w:lang w:val="zh-CN" w:bidi="zh-CN"/>
        </w:rPr>
      </w:pPr>
    </w:p>
    <w:p>
      <w:pPr>
        <w:pStyle w:val="2"/>
        <w:tabs>
          <w:tab w:val="clear" w:pos="4073"/>
        </w:tabs>
        <w:spacing w:before="0" w:line="360" w:lineRule="auto"/>
        <w:ind w:right="0"/>
        <w:rPr>
          <w:rFonts w:hint="eastAsia" w:cs="Times New Roman"/>
          <w:b w:val="0"/>
        </w:rPr>
      </w:pPr>
      <w:bookmarkStart w:id="462" w:name="_Toc30749"/>
      <w:r>
        <w:rPr>
          <w:rFonts w:hint="eastAsia" w:cs="Times New Roman"/>
        </w:rPr>
        <w:t>分类发展</w:t>
      </w:r>
      <w:bookmarkEnd w:id="462"/>
      <w:r>
        <w:rPr>
          <w:rFonts w:hint="eastAsia" w:cs="Times New Roman"/>
          <w:b w:val="0"/>
        </w:rPr>
        <w:t>【</w:t>
      </w:r>
      <w:r>
        <w:rPr>
          <w:rFonts w:hint="eastAsia"/>
          <w:b w:val="0"/>
          <w:color w:val="FF0000"/>
          <w:lang w:val="en-US"/>
        </w:rPr>
        <w:t>1000</w:t>
      </w:r>
      <w:r>
        <w:rPr>
          <w:rFonts w:hint="eastAsia"/>
          <w:b w:val="0"/>
          <w:color w:val="FF0000"/>
        </w:rPr>
        <w:t>字左右</w:t>
      </w:r>
      <w:r>
        <w:rPr>
          <w:rFonts w:hint="eastAsia" w:cs="Times New Roman"/>
          <w:b w:val="0"/>
        </w:rPr>
        <w:t>】</w:t>
      </w:r>
    </w:p>
    <w:p>
      <w:pPr>
        <w:pStyle w:val="3"/>
        <w:spacing w:before="0" w:after="0" w:line="360" w:lineRule="auto"/>
        <w:jc w:val="both"/>
        <w:rPr>
          <w:rFonts w:ascii="Times New Roman" w:hAnsi="Times New Roman" w:cs="Times New Roman"/>
          <w:b w:val="0"/>
        </w:rPr>
      </w:pPr>
      <w:bookmarkStart w:id="463" w:name="_Toc27159"/>
      <w:r>
        <w:rPr>
          <w:rFonts w:hint="eastAsia" w:ascii="Times New Roman" w:hAnsi="Times New Roman" w:cs="Times New Roman"/>
          <w:b w:val="0"/>
        </w:rPr>
        <w:t>服务面向</w:t>
      </w:r>
      <w:bookmarkEnd w:id="463"/>
    </w:p>
    <w:p>
      <w:pPr>
        <w:pStyle w:val="4"/>
        <w:numPr>
          <w:ilvl w:val="2"/>
          <w:numId w:val="1"/>
        </w:numPr>
        <w:spacing w:before="0" w:after="0" w:line="360" w:lineRule="auto"/>
        <w:ind w:firstLineChars="0"/>
        <w:jc w:val="both"/>
        <w:rPr>
          <w:rFonts w:ascii="仿宋" w:hAnsi="仿宋" w:eastAsia="仿宋" w:cs="Times New Roman"/>
        </w:rPr>
      </w:pPr>
      <w:bookmarkStart w:id="464" w:name="_Toc6470"/>
      <w:r>
        <w:rPr>
          <w:rFonts w:hint="eastAsia" w:ascii="仿宋" w:hAnsi="仿宋" w:eastAsia="仿宋" w:cs="Times New Roman"/>
        </w:rPr>
        <w:t>围绕服务国家重大战略和北京“四个中心”建设发展目标开展的工作</w:t>
      </w:r>
      <w:bookmarkEnd w:id="464"/>
    </w:p>
    <w:p>
      <w:pPr>
        <w:pStyle w:val="3"/>
        <w:spacing w:before="0" w:after="0" w:line="360" w:lineRule="auto"/>
        <w:jc w:val="both"/>
        <w:rPr>
          <w:rFonts w:ascii="Times New Roman" w:hAnsi="Times New Roman" w:cs="Times New Roman"/>
          <w:b w:val="0"/>
        </w:rPr>
      </w:pPr>
      <w:bookmarkStart w:id="465" w:name="_Toc26447"/>
      <w:r>
        <w:rPr>
          <w:rFonts w:hint="eastAsia" w:ascii="Times New Roman" w:hAnsi="Times New Roman" w:cs="Times New Roman"/>
          <w:b w:val="0"/>
        </w:rPr>
        <w:t>特色工作</w:t>
      </w:r>
      <w:bookmarkEnd w:id="465"/>
    </w:p>
    <w:p>
      <w:pPr>
        <w:pStyle w:val="4"/>
        <w:numPr>
          <w:ilvl w:val="2"/>
          <w:numId w:val="1"/>
        </w:numPr>
        <w:spacing w:before="0" w:after="0" w:line="360" w:lineRule="auto"/>
        <w:ind w:firstLineChars="0"/>
        <w:jc w:val="both"/>
        <w:rPr>
          <w:rFonts w:ascii="仿宋" w:hAnsi="仿宋" w:eastAsia="仿宋" w:cs="Times New Roman"/>
        </w:rPr>
      </w:pPr>
      <w:r>
        <w:rPr>
          <w:rFonts w:hint="eastAsia" w:ascii="仿宋" w:hAnsi="仿宋" w:eastAsia="仿宋" w:cs="Times New Roman"/>
        </w:rPr>
        <w:t>学院的特色工作</w:t>
      </w:r>
    </w:p>
    <w:p>
      <w:pPr>
        <w:spacing w:line="360" w:lineRule="auto"/>
        <w:ind w:firstLine="0" w:firstLineChars="0"/>
        <w:rPr>
          <w:rFonts w:hint="eastAsia"/>
          <w:lang w:val="zh-CN" w:bidi="zh-CN"/>
        </w:rPr>
      </w:pPr>
    </w:p>
    <w:p>
      <w:pPr>
        <w:spacing w:line="360" w:lineRule="auto"/>
        <w:ind w:firstLine="0" w:firstLineChars="0"/>
        <w:rPr>
          <w:lang w:val="zh-CN" w:bidi="zh-CN"/>
        </w:rPr>
      </w:pPr>
    </w:p>
    <w:p>
      <w:pPr>
        <w:spacing w:line="360" w:lineRule="auto"/>
        <w:ind w:firstLine="0" w:firstLineChars="0"/>
        <w:rPr>
          <w:rFonts w:ascii="黑体" w:hAnsi="黑体" w:eastAsia="黑体"/>
          <w:sz w:val="32"/>
          <w:szCs w:val="32"/>
          <w:lang w:val="zh-CN" w:bidi="zh-CN"/>
        </w:rPr>
      </w:pPr>
    </w:p>
    <w:sectPr>
      <w:headerReference r:id="rId11" w:type="default"/>
      <w:pgSz w:w="11906" w:h="16838"/>
      <w:pgMar w:top="1440" w:right="1797" w:bottom="1440" w:left="1797" w:header="851" w:footer="249" w:gutter="0"/>
      <w:cols w:space="425"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Century Schoolbook">
    <w:altName w:val="Segoe Print"/>
    <w:panose1 w:val="02040604050505020304"/>
    <w:charset w:val="00"/>
    <w:family w:val="roman"/>
    <w:pitch w:val="default"/>
    <w:sig w:usb0="00000000" w:usb1="00000000" w:usb2="00000000" w:usb3="00000000" w:csb0="0000009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6518810"/>
    </w:sdtPr>
    <w:sdtContent>
      <w:p>
        <w:pPr>
          <w:pStyle w:val="21"/>
          <w:ind w:firstLine="360"/>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480"/>
      <w:jc w:val="right"/>
      <w:rPr>
        <w:rFonts w:ascii="仿宋" w:hAnsi="仿宋"/>
        <w:sz w:val="24"/>
        <w:szCs w:val="24"/>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r>
      <w:rPr>
        <w:rFonts w:hint="eastAsia"/>
      </w:rPr>
      <w:t>北方工业大学本科教育教学审核评估自评报告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420"/>
      <w:rPr>
        <w:sz w:val="21"/>
        <w:szCs w:val="21"/>
      </w:rPr>
    </w:pPr>
    <w:r>
      <w:rPr>
        <w:rFonts w:hint="eastAsia"/>
        <w:sz w:val="21"/>
        <w:szCs w:val="21"/>
      </w:rPr>
      <w:t>北京石油化工学院</w:t>
    </w:r>
    <w:r>
      <w:rPr>
        <w:sz w:val="21"/>
        <w:szCs w:val="21"/>
      </w:rPr>
      <w:t>本科教育教学审核评估自评报告（学院）</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420"/>
      <w:rPr>
        <w:rFonts w:ascii="仿宋" w:hAnsi="仿宋"/>
        <w:sz w:val="24"/>
        <w:szCs w:val="24"/>
      </w:rPr>
    </w:pPr>
    <w:r>
      <w:rPr>
        <w:rFonts w:hint="eastAsia"/>
        <w:sz w:val="21"/>
        <w:szCs w:val="21"/>
      </w:rPr>
      <w:t>北京石油化工学院</w:t>
    </w:r>
    <w:r>
      <w:rPr>
        <w:sz w:val="21"/>
        <w:szCs w:val="21"/>
      </w:rPr>
      <w:t>本科教育教学审核评估自评报告（学院）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35873"/>
    <w:multiLevelType w:val="multilevel"/>
    <w:tmpl w:val="00C35873"/>
    <w:lvl w:ilvl="0" w:tentative="0">
      <w:start w:val="1"/>
      <w:numFmt w:val="decimal"/>
      <w:pStyle w:val="2"/>
      <w:suff w:val="space"/>
      <w:lvlText w:val="%1"/>
      <w:lvlJc w:val="left"/>
      <w:pPr>
        <w:ind w:left="6663" w:firstLine="0"/>
      </w:pPr>
      <w:rPr>
        <w:rFonts w:hint="eastAsia"/>
        <w:sz w:val="32"/>
        <w:szCs w:val="32"/>
      </w:rPr>
    </w:lvl>
    <w:lvl w:ilvl="1" w:tentative="0">
      <w:start w:val="1"/>
      <w:numFmt w:val="decimal"/>
      <w:pStyle w:val="3"/>
      <w:suff w:val="space"/>
      <w:lvlText w:val="%1.%2"/>
      <w:lvlJc w:val="left"/>
      <w:pPr>
        <w:ind w:left="1844" w:firstLine="0"/>
      </w:pPr>
      <w:rPr>
        <w:rFonts w:hint="default" w:ascii="Times New Roman" w:hAnsi="Times New Roman" w:eastAsia="黑体"/>
        <w:lang w:val="en-US"/>
      </w:rPr>
    </w:lvl>
    <w:lvl w:ilvl="2" w:tentative="0">
      <w:start w:val="1"/>
      <w:numFmt w:val="decimal"/>
      <w:suff w:val="space"/>
      <w:lvlText w:val="%1.%2.%3"/>
      <w:lvlJc w:val="left"/>
      <w:pPr>
        <w:ind w:left="0" w:firstLine="0"/>
      </w:pPr>
      <w:rPr>
        <w:rFonts w:hint="default" w:ascii="Times New Roman" w:hAnsi="Times New Roman" w:cs="Times New Roman"/>
        <w:color w:val="auto"/>
        <w:sz w:val="28"/>
        <w:szCs w:val="28"/>
      </w:rPr>
    </w:lvl>
    <w:lvl w:ilvl="3" w:tentative="0">
      <w:start w:val="1"/>
      <w:numFmt w:val="decimal"/>
      <w:lvlText w:val="%1.%2.%3.%4"/>
      <w:lvlJc w:val="left"/>
      <w:pPr>
        <w:tabs>
          <w:tab w:val="left" w:pos="284"/>
        </w:tabs>
        <w:ind w:left="0" w:firstLine="0"/>
      </w:pPr>
      <w:rPr>
        <w:rFonts w:hint="eastAsia"/>
      </w:rPr>
    </w:lvl>
    <w:lvl w:ilvl="4" w:tentative="0">
      <w:start w:val="1"/>
      <w:numFmt w:val="decimal"/>
      <w:lvlText w:val="%1.%2.%3.%4.%5"/>
      <w:lvlJc w:val="left"/>
      <w:pPr>
        <w:tabs>
          <w:tab w:val="left" w:pos="284"/>
        </w:tabs>
        <w:ind w:left="0" w:firstLine="0"/>
      </w:pPr>
      <w:rPr>
        <w:rFonts w:hint="eastAsia"/>
      </w:rPr>
    </w:lvl>
    <w:lvl w:ilvl="5" w:tentative="0">
      <w:start w:val="1"/>
      <w:numFmt w:val="decimal"/>
      <w:lvlText w:val="%1.%2.%3.%4.%5.%6."/>
      <w:lvlJc w:val="left"/>
      <w:pPr>
        <w:tabs>
          <w:tab w:val="left" w:pos="284"/>
        </w:tabs>
        <w:ind w:left="0" w:firstLine="0"/>
      </w:pPr>
      <w:rPr>
        <w:rFonts w:hint="eastAsia"/>
      </w:rPr>
    </w:lvl>
    <w:lvl w:ilvl="6" w:tentative="0">
      <w:start w:val="1"/>
      <w:numFmt w:val="decimal"/>
      <w:lvlText w:val="%1.%2.%3.%4.%5.%6.%7."/>
      <w:lvlJc w:val="left"/>
      <w:pPr>
        <w:tabs>
          <w:tab w:val="left" w:pos="284"/>
        </w:tabs>
        <w:ind w:left="0" w:firstLine="0"/>
      </w:pPr>
      <w:rPr>
        <w:rFonts w:hint="eastAsia"/>
      </w:rPr>
    </w:lvl>
    <w:lvl w:ilvl="7" w:tentative="0">
      <w:start w:val="1"/>
      <w:numFmt w:val="decimal"/>
      <w:lvlText w:val="%1.%2.%3.%4.%5.%6.%7.%8."/>
      <w:lvlJc w:val="left"/>
      <w:pPr>
        <w:tabs>
          <w:tab w:val="left" w:pos="284"/>
        </w:tabs>
        <w:ind w:left="0" w:firstLine="0"/>
      </w:pPr>
      <w:rPr>
        <w:rFonts w:hint="eastAsia"/>
      </w:rPr>
    </w:lvl>
    <w:lvl w:ilvl="8" w:tentative="0">
      <w:start w:val="1"/>
      <w:numFmt w:val="decimal"/>
      <w:lvlText w:val="%1.%2.%3.%4.%5.%6.%7.%8.%9."/>
      <w:lvlJc w:val="left"/>
      <w:pPr>
        <w:tabs>
          <w:tab w:val="left" w:pos="284"/>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ZTQzMzM5ZmFiZThkNWRiYjc3OGZmZjBjN2I0ZDYifQ=="/>
  </w:docVars>
  <w:rsids>
    <w:rsidRoot w:val="004D1A81"/>
    <w:rsid w:val="00001AAE"/>
    <w:rsid w:val="00003DA1"/>
    <w:rsid w:val="0000591F"/>
    <w:rsid w:val="00005B19"/>
    <w:rsid w:val="00006C45"/>
    <w:rsid w:val="00007792"/>
    <w:rsid w:val="00007D62"/>
    <w:rsid w:val="00010601"/>
    <w:rsid w:val="000120B9"/>
    <w:rsid w:val="000121FC"/>
    <w:rsid w:val="00014677"/>
    <w:rsid w:val="0001571D"/>
    <w:rsid w:val="00015C55"/>
    <w:rsid w:val="000177BF"/>
    <w:rsid w:val="00017996"/>
    <w:rsid w:val="00020666"/>
    <w:rsid w:val="00020B08"/>
    <w:rsid w:val="0002140A"/>
    <w:rsid w:val="000224D7"/>
    <w:rsid w:val="00023F0D"/>
    <w:rsid w:val="000241B0"/>
    <w:rsid w:val="00024D07"/>
    <w:rsid w:val="00024FEB"/>
    <w:rsid w:val="000256F7"/>
    <w:rsid w:val="00025823"/>
    <w:rsid w:val="0002592A"/>
    <w:rsid w:val="00026292"/>
    <w:rsid w:val="000266BE"/>
    <w:rsid w:val="00026B02"/>
    <w:rsid w:val="00027460"/>
    <w:rsid w:val="00030D2D"/>
    <w:rsid w:val="000316C5"/>
    <w:rsid w:val="00035047"/>
    <w:rsid w:val="00035440"/>
    <w:rsid w:val="000359B1"/>
    <w:rsid w:val="0003643E"/>
    <w:rsid w:val="0003787B"/>
    <w:rsid w:val="00037D32"/>
    <w:rsid w:val="000403A7"/>
    <w:rsid w:val="000406DF"/>
    <w:rsid w:val="0004133E"/>
    <w:rsid w:val="00042265"/>
    <w:rsid w:val="00042E66"/>
    <w:rsid w:val="0004478E"/>
    <w:rsid w:val="00046078"/>
    <w:rsid w:val="0004644D"/>
    <w:rsid w:val="00046BCC"/>
    <w:rsid w:val="00047310"/>
    <w:rsid w:val="00050AE6"/>
    <w:rsid w:val="00050B47"/>
    <w:rsid w:val="000521EC"/>
    <w:rsid w:val="00052464"/>
    <w:rsid w:val="000550D9"/>
    <w:rsid w:val="00055839"/>
    <w:rsid w:val="00056EB2"/>
    <w:rsid w:val="0005729D"/>
    <w:rsid w:val="00057AB1"/>
    <w:rsid w:val="00057F3C"/>
    <w:rsid w:val="000607DD"/>
    <w:rsid w:val="00060D3D"/>
    <w:rsid w:val="0006140A"/>
    <w:rsid w:val="0006199D"/>
    <w:rsid w:val="00064F9A"/>
    <w:rsid w:val="0006514A"/>
    <w:rsid w:val="00066843"/>
    <w:rsid w:val="000677FF"/>
    <w:rsid w:val="000712BE"/>
    <w:rsid w:val="0007134A"/>
    <w:rsid w:val="00072187"/>
    <w:rsid w:val="0007643C"/>
    <w:rsid w:val="000809D1"/>
    <w:rsid w:val="0008135C"/>
    <w:rsid w:val="00082F7A"/>
    <w:rsid w:val="00082FAD"/>
    <w:rsid w:val="000842A4"/>
    <w:rsid w:val="00087BB1"/>
    <w:rsid w:val="000917B2"/>
    <w:rsid w:val="00091BBA"/>
    <w:rsid w:val="00091F35"/>
    <w:rsid w:val="0009237C"/>
    <w:rsid w:val="000951B0"/>
    <w:rsid w:val="00095925"/>
    <w:rsid w:val="0009599B"/>
    <w:rsid w:val="00096A53"/>
    <w:rsid w:val="000A1BA0"/>
    <w:rsid w:val="000A274A"/>
    <w:rsid w:val="000A3437"/>
    <w:rsid w:val="000A65B7"/>
    <w:rsid w:val="000B0FB4"/>
    <w:rsid w:val="000B1266"/>
    <w:rsid w:val="000B4239"/>
    <w:rsid w:val="000B45B7"/>
    <w:rsid w:val="000B550E"/>
    <w:rsid w:val="000B5D85"/>
    <w:rsid w:val="000B787E"/>
    <w:rsid w:val="000B7EC6"/>
    <w:rsid w:val="000C0513"/>
    <w:rsid w:val="000C09EA"/>
    <w:rsid w:val="000C0B8C"/>
    <w:rsid w:val="000C0E8E"/>
    <w:rsid w:val="000C4302"/>
    <w:rsid w:val="000C4912"/>
    <w:rsid w:val="000C6A90"/>
    <w:rsid w:val="000D250E"/>
    <w:rsid w:val="000D2F26"/>
    <w:rsid w:val="000D36BB"/>
    <w:rsid w:val="000D3CC7"/>
    <w:rsid w:val="000D417A"/>
    <w:rsid w:val="000D5DE4"/>
    <w:rsid w:val="000D76B4"/>
    <w:rsid w:val="000D7D59"/>
    <w:rsid w:val="000E00A5"/>
    <w:rsid w:val="000E2F52"/>
    <w:rsid w:val="000E3A38"/>
    <w:rsid w:val="000E4406"/>
    <w:rsid w:val="000E4BED"/>
    <w:rsid w:val="000E7FB3"/>
    <w:rsid w:val="000F0BB5"/>
    <w:rsid w:val="000F1DB6"/>
    <w:rsid w:val="000F2059"/>
    <w:rsid w:val="000F3E39"/>
    <w:rsid w:val="000F4209"/>
    <w:rsid w:val="000F45AA"/>
    <w:rsid w:val="000F5730"/>
    <w:rsid w:val="001000CC"/>
    <w:rsid w:val="00100C1D"/>
    <w:rsid w:val="00103AF0"/>
    <w:rsid w:val="00103B96"/>
    <w:rsid w:val="00103F7C"/>
    <w:rsid w:val="001042F0"/>
    <w:rsid w:val="0010459F"/>
    <w:rsid w:val="00104E67"/>
    <w:rsid w:val="00105787"/>
    <w:rsid w:val="00106662"/>
    <w:rsid w:val="00106CE5"/>
    <w:rsid w:val="001122B8"/>
    <w:rsid w:val="001125E5"/>
    <w:rsid w:val="00112ABF"/>
    <w:rsid w:val="00112B1F"/>
    <w:rsid w:val="00113232"/>
    <w:rsid w:val="0011393D"/>
    <w:rsid w:val="001140BF"/>
    <w:rsid w:val="0011529B"/>
    <w:rsid w:val="00116855"/>
    <w:rsid w:val="00117DD1"/>
    <w:rsid w:val="00117F0D"/>
    <w:rsid w:val="001200BF"/>
    <w:rsid w:val="001203CF"/>
    <w:rsid w:val="00120A1C"/>
    <w:rsid w:val="00121F48"/>
    <w:rsid w:val="00123785"/>
    <w:rsid w:val="00124254"/>
    <w:rsid w:val="00124542"/>
    <w:rsid w:val="00124E4A"/>
    <w:rsid w:val="001250C8"/>
    <w:rsid w:val="0013052E"/>
    <w:rsid w:val="00130C1C"/>
    <w:rsid w:val="00130DF9"/>
    <w:rsid w:val="00131B78"/>
    <w:rsid w:val="00131BA6"/>
    <w:rsid w:val="00132B9D"/>
    <w:rsid w:val="00132F07"/>
    <w:rsid w:val="00135676"/>
    <w:rsid w:val="001373CF"/>
    <w:rsid w:val="00137F04"/>
    <w:rsid w:val="00137F17"/>
    <w:rsid w:val="00140553"/>
    <w:rsid w:val="00140875"/>
    <w:rsid w:val="00140FF1"/>
    <w:rsid w:val="00141C7F"/>
    <w:rsid w:val="00141DAC"/>
    <w:rsid w:val="001424F7"/>
    <w:rsid w:val="0014334B"/>
    <w:rsid w:val="00143AC9"/>
    <w:rsid w:val="00143E2D"/>
    <w:rsid w:val="001444E6"/>
    <w:rsid w:val="00154FA2"/>
    <w:rsid w:val="001550E7"/>
    <w:rsid w:val="001561DD"/>
    <w:rsid w:val="00160BA4"/>
    <w:rsid w:val="00161FF6"/>
    <w:rsid w:val="00164CB2"/>
    <w:rsid w:val="00164F03"/>
    <w:rsid w:val="00166F92"/>
    <w:rsid w:val="001675A9"/>
    <w:rsid w:val="00170EF3"/>
    <w:rsid w:val="001714FF"/>
    <w:rsid w:val="00172380"/>
    <w:rsid w:val="00174362"/>
    <w:rsid w:val="001745EF"/>
    <w:rsid w:val="001749B4"/>
    <w:rsid w:val="001757EB"/>
    <w:rsid w:val="001769A9"/>
    <w:rsid w:val="00183C26"/>
    <w:rsid w:val="001855C5"/>
    <w:rsid w:val="00185EDD"/>
    <w:rsid w:val="001860CE"/>
    <w:rsid w:val="00186641"/>
    <w:rsid w:val="001867EF"/>
    <w:rsid w:val="00186B28"/>
    <w:rsid w:val="00187020"/>
    <w:rsid w:val="001902DA"/>
    <w:rsid w:val="001914D5"/>
    <w:rsid w:val="001921CF"/>
    <w:rsid w:val="00192961"/>
    <w:rsid w:val="001929F4"/>
    <w:rsid w:val="001938A6"/>
    <w:rsid w:val="001944C7"/>
    <w:rsid w:val="00194B3B"/>
    <w:rsid w:val="00194BA8"/>
    <w:rsid w:val="0019546B"/>
    <w:rsid w:val="00197322"/>
    <w:rsid w:val="00197DB5"/>
    <w:rsid w:val="001A49AE"/>
    <w:rsid w:val="001A4D99"/>
    <w:rsid w:val="001A5C09"/>
    <w:rsid w:val="001A6867"/>
    <w:rsid w:val="001A7FB1"/>
    <w:rsid w:val="001B0645"/>
    <w:rsid w:val="001B1ECC"/>
    <w:rsid w:val="001B2DAD"/>
    <w:rsid w:val="001B36E3"/>
    <w:rsid w:val="001B48BB"/>
    <w:rsid w:val="001B4CCF"/>
    <w:rsid w:val="001B53AF"/>
    <w:rsid w:val="001B6A2F"/>
    <w:rsid w:val="001B6DCD"/>
    <w:rsid w:val="001C06D5"/>
    <w:rsid w:val="001C1B99"/>
    <w:rsid w:val="001C237F"/>
    <w:rsid w:val="001C3382"/>
    <w:rsid w:val="001C5031"/>
    <w:rsid w:val="001C55DE"/>
    <w:rsid w:val="001C6B85"/>
    <w:rsid w:val="001C7631"/>
    <w:rsid w:val="001D0806"/>
    <w:rsid w:val="001D1244"/>
    <w:rsid w:val="001D18F4"/>
    <w:rsid w:val="001D3267"/>
    <w:rsid w:val="001D41E7"/>
    <w:rsid w:val="001D5C34"/>
    <w:rsid w:val="001D6CF9"/>
    <w:rsid w:val="001E3A22"/>
    <w:rsid w:val="001E3B79"/>
    <w:rsid w:val="001E522A"/>
    <w:rsid w:val="001E579D"/>
    <w:rsid w:val="001E6243"/>
    <w:rsid w:val="001E6712"/>
    <w:rsid w:val="001E791C"/>
    <w:rsid w:val="001E7981"/>
    <w:rsid w:val="001F1B29"/>
    <w:rsid w:val="001F218E"/>
    <w:rsid w:val="001F3D84"/>
    <w:rsid w:val="0020025A"/>
    <w:rsid w:val="00202121"/>
    <w:rsid w:val="002023E5"/>
    <w:rsid w:val="00203C1B"/>
    <w:rsid w:val="00205142"/>
    <w:rsid w:val="002078F7"/>
    <w:rsid w:val="00207BC6"/>
    <w:rsid w:val="00207F8D"/>
    <w:rsid w:val="00213726"/>
    <w:rsid w:val="00215520"/>
    <w:rsid w:val="0021697F"/>
    <w:rsid w:val="00217042"/>
    <w:rsid w:val="0022003F"/>
    <w:rsid w:val="002202F5"/>
    <w:rsid w:val="002203AA"/>
    <w:rsid w:val="00221FAC"/>
    <w:rsid w:val="00222233"/>
    <w:rsid w:val="002225FE"/>
    <w:rsid w:val="00223DA7"/>
    <w:rsid w:val="0022402A"/>
    <w:rsid w:val="002247B9"/>
    <w:rsid w:val="00224DDC"/>
    <w:rsid w:val="00225165"/>
    <w:rsid w:val="0022555A"/>
    <w:rsid w:val="0022662A"/>
    <w:rsid w:val="002306DD"/>
    <w:rsid w:val="002330C2"/>
    <w:rsid w:val="002337F7"/>
    <w:rsid w:val="0023381A"/>
    <w:rsid w:val="00233E37"/>
    <w:rsid w:val="002343A8"/>
    <w:rsid w:val="0023533A"/>
    <w:rsid w:val="00236BF5"/>
    <w:rsid w:val="0024007D"/>
    <w:rsid w:val="00241B19"/>
    <w:rsid w:val="00241EE5"/>
    <w:rsid w:val="00241F3B"/>
    <w:rsid w:val="0024311E"/>
    <w:rsid w:val="002443E0"/>
    <w:rsid w:val="0024490A"/>
    <w:rsid w:val="00244B00"/>
    <w:rsid w:val="00245A1D"/>
    <w:rsid w:val="00245ADF"/>
    <w:rsid w:val="00247494"/>
    <w:rsid w:val="00250DCA"/>
    <w:rsid w:val="00251CAF"/>
    <w:rsid w:val="0025202E"/>
    <w:rsid w:val="00253723"/>
    <w:rsid w:val="00253DB8"/>
    <w:rsid w:val="00254E88"/>
    <w:rsid w:val="00254FCF"/>
    <w:rsid w:val="002571AF"/>
    <w:rsid w:val="00261D94"/>
    <w:rsid w:val="00262245"/>
    <w:rsid w:val="00262BBA"/>
    <w:rsid w:val="00263870"/>
    <w:rsid w:val="00264470"/>
    <w:rsid w:val="00264635"/>
    <w:rsid w:val="00264BBE"/>
    <w:rsid w:val="00272592"/>
    <w:rsid w:val="00272FBF"/>
    <w:rsid w:val="00273415"/>
    <w:rsid w:val="00273717"/>
    <w:rsid w:val="00275A41"/>
    <w:rsid w:val="00275FCA"/>
    <w:rsid w:val="00276251"/>
    <w:rsid w:val="002770AC"/>
    <w:rsid w:val="002773CE"/>
    <w:rsid w:val="002804D3"/>
    <w:rsid w:val="0028116F"/>
    <w:rsid w:val="00281408"/>
    <w:rsid w:val="00281DB3"/>
    <w:rsid w:val="002825B4"/>
    <w:rsid w:val="00283118"/>
    <w:rsid w:val="00283399"/>
    <w:rsid w:val="00285BFE"/>
    <w:rsid w:val="0029009C"/>
    <w:rsid w:val="002910E4"/>
    <w:rsid w:val="00293021"/>
    <w:rsid w:val="002938A7"/>
    <w:rsid w:val="002952FC"/>
    <w:rsid w:val="00296346"/>
    <w:rsid w:val="0029732E"/>
    <w:rsid w:val="00297F4B"/>
    <w:rsid w:val="002A007E"/>
    <w:rsid w:val="002A2DDF"/>
    <w:rsid w:val="002A312A"/>
    <w:rsid w:val="002A3279"/>
    <w:rsid w:val="002A6307"/>
    <w:rsid w:val="002A641E"/>
    <w:rsid w:val="002A6917"/>
    <w:rsid w:val="002A6D37"/>
    <w:rsid w:val="002A7EA0"/>
    <w:rsid w:val="002B0A2A"/>
    <w:rsid w:val="002B1319"/>
    <w:rsid w:val="002B1EBB"/>
    <w:rsid w:val="002B295C"/>
    <w:rsid w:val="002B4DF3"/>
    <w:rsid w:val="002B553C"/>
    <w:rsid w:val="002B6DD0"/>
    <w:rsid w:val="002B7CF6"/>
    <w:rsid w:val="002C0D50"/>
    <w:rsid w:val="002C1783"/>
    <w:rsid w:val="002C1DEE"/>
    <w:rsid w:val="002C2107"/>
    <w:rsid w:val="002C35CB"/>
    <w:rsid w:val="002C3BA1"/>
    <w:rsid w:val="002C3D4C"/>
    <w:rsid w:val="002C7A9E"/>
    <w:rsid w:val="002C7BB2"/>
    <w:rsid w:val="002C7DFE"/>
    <w:rsid w:val="002D0B57"/>
    <w:rsid w:val="002D12CD"/>
    <w:rsid w:val="002D1620"/>
    <w:rsid w:val="002D29F7"/>
    <w:rsid w:val="002D307E"/>
    <w:rsid w:val="002D32ED"/>
    <w:rsid w:val="002D3B25"/>
    <w:rsid w:val="002D75C6"/>
    <w:rsid w:val="002E0309"/>
    <w:rsid w:val="002E0525"/>
    <w:rsid w:val="002E1203"/>
    <w:rsid w:val="002E36F1"/>
    <w:rsid w:val="002E4CF1"/>
    <w:rsid w:val="002E5187"/>
    <w:rsid w:val="002E5960"/>
    <w:rsid w:val="002E6E9E"/>
    <w:rsid w:val="002E76A5"/>
    <w:rsid w:val="002E7F43"/>
    <w:rsid w:val="002F4077"/>
    <w:rsid w:val="002F495D"/>
    <w:rsid w:val="002F533E"/>
    <w:rsid w:val="002F61C4"/>
    <w:rsid w:val="002F6336"/>
    <w:rsid w:val="002F69EE"/>
    <w:rsid w:val="002F757B"/>
    <w:rsid w:val="00300058"/>
    <w:rsid w:val="00302423"/>
    <w:rsid w:val="00303409"/>
    <w:rsid w:val="00303F29"/>
    <w:rsid w:val="003054BB"/>
    <w:rsid w:val="00305865"/>
    <w:rsid w:val="00306D7C"/>
    <w:rsid w:val="00306EF6"/>
    <w:rsid w:val="0031046E"/>
    <w:rsid w:val="003132A2"/>
    <w:rsid w:val="00314E95"/>
    <w:rsid w:val="0031576B"/>
    <w:rsid w:val="003159E1"/>
    <w:rsid w:val="00315E07"/>
    <w:rsid w:val="0031609A"/>
    <w:rsid w:val="0031792D"/>
    <w:rsid w:val="00320FFD"/>
    <w:rsid w:val="00322A3B"/>
    <w:rsid w:val="00323493"/>
    <w:rsid w:val="00323B7B"/>
    <w:rsid w:val="00324243"/>
    <w:rsid w:val="003255D8"/>
    <w:rsid w:val="0032774B"/>
    <w:rsid w:val="00331268"/>
    <w:rsid w:val="00331655"/>
    <w:rsid w:val="00333C2F"/>
    <w:rsid w:val="00335138"/>
    <w:rsid w:val="00336146"/>
    <w:rsid w:val="00336492"/>
    <w:rsid w:val="003375B5"/>
    <w:rsid w:val="00340400"/>
    <w:rsid w:val="0034073A"/>
    <w:rsid w:val="0034145D"/>
    <w:rsid w:val="00341F4D"/>
    <w:rsid w:val="00341FEC"/>
    <w:rsid w:val="00342281"/>
    <w:rsid w:val="003430F8"/>
    <w:rsid w:val="00343E2B"/>
    <w:rsid w:val="00343F7C"/>
    <w:rsid w:val="0034465C"/>
    <w:rsid w:val="0034714E"/>
    <w:rsid w:val="00347178"/>
    <w:rsid w:val="00347F9E"/>
    <w:rsid w:val="00350198"/>
    <w:rsid w:val="00350E8D"/>
    <w:rsid w:val="0035161E"/>
    <w:rsid w:val="00353A01"/>
    <w:rsid w:val="00354A4F"/>
    <w:rsid w:val="00355713"/>
    <w:rsid w:val="00355925"/>
    <w:rsid w:val="003572E9"/>
    <w:rsid w:val="00357331"/>
    <w:rsid w:val="00357E15"/>
    <w:rsid w:val="0036099F"/>
    <w:rsid w:val="00361C72"/>
    <w:rsid w:val="00361D89"/>
    <w:rsid w:val="0036449D"/>
    <w:rsid w:val="003654AC"/>
    <w:rsid w:val="00365CAC"/>
    <w:rsid w:val="00366913"/>
    <w:rsid w:val="00366CB0"/>
    <w:rsid w:val="0036788B"/>
    <w:rsid w:val="00370718"/>
    <w:rsid w:val="00371733"/>
    <w:rsid w:val="0037207B"/>
    <w:rsid w:val="00373332"/>
    <w:rsid w:val="00373379"/>
    <w:rsid w:val="0037422D"/>
    <w:rsid w:val="0037478B"/>
    <w:rsid w:val="003748AC"/>
    <w:rsid w:val="00374CAF"/>
    <w:rsid w:val="00376186"/>
    <w:rsid w:val="00381C7B"/>
    <w:rsid w:val="00382902"/>
    <w:rsid w:val="00382C90"/>
    <w:rsid w:val="00383281"/>
    <w:rsid w:val="003834A1"/>
    <w:rsid w:val="003853DD"/>
    <w:rsid w:val="00385B27"/>
    <w:rsid w:val="00385CBB"/>
    <w:rsid w:val="00393FED"/>
    <w:rsid w:val="00394269"/>
    <w:rsid w:val="0039428C"/>
    <w:rsid w:val="00394AB6"/>
    <w:rsid w:val="003952AE"/>
    <w:rsid w:val="00395A3F"/>
    <w:rsid w:val="003968ED"/>
    <w:rsid w:val="003969D1"/>
    <w:rsid w:val="003A179B"/>
    <w:rsid w:val="003A1E24"/>
    <w:rsid w:val="003A1FBD"/>
    <w:rsid w:val="003A2227"/>
    <w:rsid w:val="003A31E7"/>
    <w:rsid w:val="003A5530"/>
    <w:rsid w:val="003A56CA"/>
    <w:rsid w:val="003A7D89"/>
    <w:rsid w:val="003B5A78"/>
    <w:rsid w:val="003B5D1F"/>
    <w:rsid w:val="003B5FFE"/>
    <w:rsid w:val="003B6AA1"/>
    <w:rsid w:val="003B7065"/>
    <w:rsid w:val="003C0A1E"/>
    <w:rsid w:val="003C4B2E"/>
    <w:rsid w:val="003C4D98"/>
    <w:rsid w:val="003C58E9"/>
    <w:rsid w:val="003C7713"/>
    <w:rsid w:val="003D39BE"/>
    <w:rsid w:val="003D45AD"/>
    <w:rsid w:val="003D599F"/>
    <w:rsid w:val="003D68D0"/>
    <w:rsid w:val="003D6D3F"/>
    <w:rsid w:val="003E05F5"/>
    <w:rsid w:val="003E063F"/>
    <w:rsid w:val="003E0DD3"/>
    <w:rsid w:val="003E1FEA"/>
    <w:rsid w:val="003E215B"/>
    <w:rsid w:val="003E2C5E"/>
    <w:rsid w:val="003E2DED"/>
    <w:rsid w:val="003E6807"/>
    <w:rsid w:val="003F0ED7"/>
    <w:rsid w:val="003F158E"/>
    <w:rsid w:val="003F183F"/>
    <w:rsid w:val="003F1B88"/>
    <w:rsid w:val="003F26FE"/>
    <w:rsid w:val="003F2BDC"/>
    <w:rsid w:val="003F5565"/>
    <w:rsid w:val="003F6589"/>
    <w:rsid w:val="003F6591"/>
    <w:rsid w:val="003F67EE"/>
    <w:rsid w:val="003F78BB"/>
    <w:rsid w:val="00400633"/>
    <w:rsid w:val="00400E68"/>
    <w:rsid w:val="004020A1"/>
    <w:rsid w:val="004039CE"/>
    <w:rsid w:val="00404333"/>
    <w:rsid w:val="004047E2"/>
    <w:rsid w:val="00404C7B"/>
    <w:rsid w:val="00405365"/>
    <w:rsid w:val="00405FF7"/>
    <w:rsid w:val="00407C3C"/>
    <w:rsid w:val="00410B22"/>
    <w:rsid w:val="004115FD"/>
    <w:rsid w:val="00411D33"/>
    <w:rsid w:val="0041317A"/>
    <w:rsid w:val="004137E0"/>
    <w:rsid w:val="00414756"/>
    <w:rsid w:val="004149A6"/>
    <w:rsid w:val="00415E70"/>
    <w:rsid w:val="004171BB"/>
    <w:rsid w:val="00417621"/>
    <w:rsid w:val="00417B23"/>
    <w:rsid w:val="0042067D"/>
    <w:rsid w:val="00420707"/>
    <w:rsid w:val="00421E55"/>
    <w:rsid w:val="0042223C"/>
    <w:rsid w:val="00424E64"/>
    <w:rsid w:val="00425C05"/>
    <w:rsid w:val="00427A56"/>
    <w:rsid w:val="004316B0"/>
    <w:rsid w:val="0043204D"/>
    <w:rsid w:val="00433024"/>
    <w:rsid w:val="00435B24"/>
    <w:rsid w:val="00437A41"/>
    <w:rsid w:val="00442119"/>
    <w:rsid w:val="0044251B"/>
    <w:rsid w:val="004427C6"/>
    <w:rsid w:val="00443FC4"/>
    <w:rsid w:val="00444E85"/>
    <w:rsid w:val="0044798D"/>
    <w:rsid w:val="004524AF"/>
    <w:rsid w:val="0045295F"/>
    <w:rsid w:val="00452A73"/>
    <w:rsid w:val="00452CDC"/>
    <w:rsid w:val="00454D5F"/>
    <w:rsid w:val="00456FF3"/>
    <w:rsid w:val="00460604"/>
    <w:rsid w:val="00460933"/>
    <w:rsid w:val="004609F6"/>
    <w:rsid w:val="00461908"/>
    <w:rsid w:val="00461B5E"/>
    <w:rsid w:val="00462083"/>
    <w:rsid w:val="00462127"/>
    <w:rsid w:val="00462299"/>
    <w:rsid w:val="0046317C"/>
    <w:rsid w:val="0046394D"/>
    <w:rsid w:val="00465A84"/>
    <w:rsid w:val="00466E10"/>
    <w:rsid w:val="00467747"/>
    <w:rsid w:val="0046777E"/>
    <w:rsid w:val="004678DE"/>
    <w:rsid w:val="0047088C"/>
    <w:rsid w:val="00472822"/>
    <w:rsid w:val="00472C74"/>
    <w:rsid w:val="004734B3"/>
    <w:rsid w:val="0047373F"/>
    <w:rsid w:val="00473C72"/>
    <w:rsid w:val="00475943"/>
    <w:rsid w:val="00477ABA"/>
    <w:rsid w:val="00477BDB"/>
    <w:rsid w:val="00481096"/>
    <w:rsid w:val="004822DC"/>
    <w:rsid w:val="0048297A"/>
    <w:rsid w:val="00482CD0"/>
    <w:rsid w:val="00483570"/>
    <w:rsid w:val="0048629C"/>
    <w:rsid w:val="0048631D"/>
    <w:rsid w:val="00487444"/>
    <w:rsid w:val="004907E3"/>
    <w:rsid w:val="0049136F"/>
    <w:rsid w:val="004913D8"/>
    <w:rsid w:val="00491AF4"/>
    <w:rsid w:val="0049219A"/>
    <w:rsid w:val="004927ED"/>
    <w:rsid w:val="004932DF"/>
    <w:rsid w:val="00494925"/>
    <w:rsid w:val="0049514C"/>
    <w:rsid w:val="0049697B"/>
    <w:rsid w:val="00497CEF"/>
    <w:rsid w:val="004A00FE"/>
    <w:rsid w:val="004A13E1"/>
    <w:rsid w:val="004A33A0"/>
    <w:rsid w:val="004A46D9"/>
    <w:rsid w:val="004A4E45"/>
    <w:rsid w:val="004A5F26"/>
    <w:rsid w:val="004B04A7"/>
    <w:rsid w:val="004B089D"/>
    <w:rsid w:val="004B10C5"/>
    <w:rsid w:val="004B2DC7"/>
    <w:rsid w:val="004B2F65"/>
    <w:rsid w:val="004B336D"/>
    <w:rsid w:val="004B5DD0"/>
    <w:rsid w:val="004B606A"/>
    <w:rsid w:val="004B719E"/>
    <w:rsid w:val="004B75B6"/>
    <w:rsid w:val="004B7901"/>
    <w:rsid w:val="004B7915"/>
    <w:rsid w:val="004C04BD"/>
    <w:rsid w:val="004C15F7"/>
    <w:rsid w:val="004C1608"/>
    <w:rsid w:val="004C210D"/>
    <w:rsid w:val="004C66DB"/>
    <w:rsid w:val="004C6AE3"/>
    <w:rsid w:val="004C6B17"/>
    <w:rsid w:val="004C72E7"/>
    <w:rsid w:val="004D0EE3"/>
    <w:rsid w:val="004D1A81"/>
    <w:rsid w:val="004D2B4B"/>
    <w:rsid w:val="004D3571"/>
    <w:rsid w:val="004D4D70"/>
    <w:rsid w:val="004D599C"/>
    <w:rsid w:val="004D6203"/>
    <w:rsid w:val="004D6C34"/>
    <w:rsid w:val="004D79DE"/>
    <w:rsid w:val="004E1477"/>
    <w:rsid w:val="004E2365"/>
    <w:rsid w:val="004E2E62"/>
    <w:rsid w:val="004E42A2"/>
    <w:rsid w:val="004E4DAE"/>
    <w:rsid w:val="004E4EF6"/>
    <w:rsid w:val="004E58A7"/>
    <w:rsid w:val="004E5D2A"/>
    <w:rsid w:val="004E65AE"/>
    <w:rsid w:val="004E7ECB"/>
    <w:rsid w:val="004F02FC"/>
    <w:rsid w:val="004F0710"/>
    <w:rsid w:val="004F2306"/>
    <w:rsid w:val="004F2DF4"/>
    <w:rsid w:val="004F33D7"/>
    <w:rsid w:val="004F4641"/>
    <w:rsid w:val="004F60AF"/>
    <w:rsid w:val="004F6D43"/>
    <w:rsid w:val="004F6D82"/>
    <w:rsid w:val="005013E9"/>
    <w:rsid w:val="00501821"/>
    <w:rsid w:val="00502C1D"/>
    <w:rsid w:val="005039FB"/>
    <w:rsid w:val="0050575E"/>
    <w:rsid w:val="005111D2"/>
    <w:rsid w:val="0051247D"/>
    <w:rsid w:val="00513136"/>
    <w:rsid w:val="00513215"/>
    <w:rsid w:val="00513FDE"/>
    <w:rsid w:val="00514526"/>
    <w:rsid w:val="005147D0"/>
    <w:rsid w:val="00516A8A"/>
    <w:rsid w:val="00517878"/>
    <w:rsid w:val="005203C0"/>
    <w:rsid w:val="005208D0"/>
    <w:rsid w:val="00520E33"/>
    <w:rsid w:val="0052240F"/>
    <w:rsid w:val="00523B7A"/>
    <w:rsid w:val="005248B6"/>
    <w:rsid w:val="00525572"/>
    <w:rsid w:val="0052765B"/>
    <w:rsid w:val="00527BE0"/>
    <w:rsid w:val="0053033A"/>
    <w:rsid w:val="00533AEF"/>
    <w:rsid w:val="00537B67"/>
    <w:rsid w:val="00537BBF"/>
    <w:rsid w:val="00541870"/>
    <w:rsid w:val="00542433"/>
    <w:rsid w:val="00542470"/>
    <w:rsid w:val="005426B2"/>
    <w:rsid w:val="005432DB"/>
    <w:rsid w:val="00543ABD"/>
    <w:rsid w:val="00544687"/>
    <w:rsid w:val="00545952"/>
    <w:rsid w:val="00546EE4"/>
    <w:rsid w:val="00547E21"/>
    <w:rsid w:val="00547F18"/>
    <w:rsid w:val="00550316"/>
    <w:rsid w:val="00552429"/>
    <w:rsid w:val="00552BD3"/>
    <w:rsid w:val="00553ED6"/>
    <w:rsid w:val="0055646B"/>
    <w:rsid w:val="00556540"/>
    <w:rsid w:val="00556DA6"/>
    <w:rsid w:val="00556F0C"/>
    <w:rsid w:val="005574EE"/>
    <w:rsid w:val="00561685"/>
    <w:rsid w:val="00562DDD"/>
    <w:rsid w:val="00565562"/>
    <w:rsid w:val="00566876"/>
    <w:rsid w:val="005703F6"/>
    <w:rsid w:val="005708D5"/>
    <w:rsid w:val="00571202"/>
    <w:rsid w:val="005717FB"/>
    <w:rsid w:val="005719D3"/>
    <w:rsid w:val="00572D4D"/>
    <w:rsid w:val="00574FE9"/>
    <w:rsid w:val="00575179"/>
    <w:rsid w:val="00576471"/>
    <w:rsid w:val="00576F50"/>
    <w:rsid w:val="00577AA4"/>
    <w:rsid w:val="0058085E"/>
    <w:rsid w:val="0058187E"/>
    <w:rsid w:val="00581F4F"/>
    <w:rsid w:val="00583004"/>
    <w:rsid w:val="00586A4D"/>
    <w:rsid w:val="00591685"/>
    <w:rsid w:val="00592ECC"/>
    <w:rsid w:val="00594FCC"/>
    <w:rsid w:val="0059557F"/>
    <w:rsid w:val="00595712"/>
    <w:rsid w:val="005957C5"/>
    <w:rsid w:val="005973EA"/>
    <w:rsid w:val="005A0AC0"/>
    <w:rsid w:val="005A15C9"/>
    <w:rsid w:val="005A23CD"/>
    <w:rsid w:val="005A28BC"/>
    <w:rsid w:val="005A3723"/>
    <w:rsid w:val="005A4D86"/>
    <w:rsid w:val="005A4FE1"/>
    <w:rsid w:val="005A51F4"/>
    <w:rsid w:val="005A526A"/>
    <w:rsid w:val="005A578B"/>
    <w:rsid w:val="005A69D2"/>
    <w:rsid w:val="005B09D6"/>
    <w:rsid w:val="005B0B24"/>
    <w:rsid w:val="005B1EA8"/>
    <w:rsid w:val="005B2267"/>
    <w:rsid w:val="005B3C05"/>
    <w:rsid w:val="005B627A"/>
    <w:rsid w:val="005B6B3C"/>
    <w:rsid w:val="005C033A"/>
    <w:rsid w:val="005C3503"/>
    <w:rsid w:val="005C405F"/>
    <w:rsid w:val="005C49D1"/>
    <w:rsid w:val="005C4C07"/>
    <w:rsid w:val="005C5706"/>
    <w:rsid w:val="005C5FE3"/>
    <w:rsid w:val="005C6656"/>
    <w:rsid w:val="005D16D7"/>
    <w:rsid w:val="005D1C1C"/>
    <w:rsid w:val="005D2748"/>
    <w:rsid w:val="005D56AB"/>
    <w:rsid w:val="005D5806"/>
    <w:rsid w:val="005D61FC"/>
    <w:rsid w:val="005D78F0"/>
    <w:rsid w:val="005E2752"/>
    <w:rsid w:val="005E2B16"/>
    <w:rsid w:val="005E7EC1"/>
    <w:rsid w:val="005F2F5C"/>
    <w:rsid w:val="005F4AEA"/>
    <w:rsid w:val="005F6136"/>
    <w:rsid w:val="005F6418"/>
    <w:rsid w:val="005F65EA"/>
    <w:rsid w:val="005F6A84"/>
    <w:rsid w:val="005F7053"/>
    <w:rsid w:val="005F70FF"/>
    <w:rsid w:val="005F7F3E"/>
    <w:rsid w:val="00601276"/>
    <w:rsid w:val="006013C5"/>
    <w:rsid w:val="00601FF2"/>
    <w:rsid w:val="00602619"/>
    <w:rsid w:val="006031F5"/>
    <w:rsid w:val="0060375E"/>
    <w:rsid w:val="006037FF"/>
    <w:rsid w:val="00604F62"/>
    <w:rsid w:val="00606DF3"/>
    <w:rsid w:val="00607386"/>
    <w:rsid w:val="00610026"/>
    <w:rsid w:val="00610E70"/>
    <w:rsid w:val="0061102C"/>
    <w:rsid w:val="00611687"/>
    <w:rsid w:val="00611CA2"/>
    <w:rsid w:val="00612479"/>
    <w:rsid w:val="00612F4D"/>
    <w:rsid w:val="00613C31"/>
    <w:rsid w:val="006147E5"/>
    <w:rsid w:val="006175BA"/>
    <w:rsid w:val="00623A56"/>
    <w:rsid w:val="00623AB6"/>
    <w:rsid w:val="00624E22"/>
    <w:rsid w:val="00625CE9"/>
    <w:rsid w:val="0062674F"/>
    <w:rsid w:val="00630140"/>
    <w:rsid w:val="00630C2B"/>
    <w:rsid w:val="00632E94"/>
    <w:rsid w:val="006348B5"/>
    <w:rsid w:val="00634970"/>
    <w:rsid w:val="006353D1"/>
    <w:rsid w:val="006379F6"/>
    <w:rsid w:val="00640A0A"/>
    <w:rsid w:val="00640D5F"/>
    <w:rsid w:val="00641905"/>
    <w:rsid w:val="00642D6C"/>
    <w:rsid w:val="00643C78"/>
    <w:rsid w:val="00644673"/>
    <w:rsid w:val="0064591C"/>
    <w:rsid w:val="00645962"/>
    <w:rsid w:val="00647289"/>
    <w:rsid w:val="00647FD1"/>
    <w:rsid w:val="006502BF"/>
    <w:rsid w:val="0065086A"/>
    <w:rsid w:val="00650890"/>
    <w:rsid w:val="00650DDE"/>
    <w:rsid w:val="0065103D"/>
    <w:rsid w:val="006512E8"/>
    <w:rsid w:val="0065195C"/>
    <w:rsid w:val="00652502"/>
    <w:rsid w:val="006528AE"/>
    <w:rsid w:val="00652EEE"/>
    <w:rsid w:val="006542FD"/>
    <w:rsid w:val="00655386"/>
    <w:rsid w:val="00656508"/>
    <w:rsid w:val="00656909"/>
    <w:rsid w:val="00656ABE"/>
    <w:rsid w:val="00656DDC"/>
    <w:rsid w:val="00661A94"/>
    <w:rsid w:val="00661F7E"/>
    <w:rsid w:val="00662396"/>
    <w:rsid w:val="006627C5"/>
    <w:rsid w:val="006629C2"/>
    <w:rsid w:val="00664719"/>
    <w:rsid w:val="00664921"/>
    <w:rsid w:val="00665630"/>
    <w:rsid w:val="006656C1"/>
    <w:rsid w:val="00666DF5"/>
    <w:rsid w:val="006700FE"/>
    <w:rsid w:val="00670C22"/>
    <w:rsid w:val="00671305"/>
    <w:rsid w:val="00673404"/>
    <w:rsid w:val="006736BF"/>
    <w:rsid w:val="00674A8B"/>
    <w:rsid w:val="00674CDB"/>
    <w:rsid w:val="00675A2D"/>
    <w:rsid w:val="00675B94"/>
    <w:rsid w:val="006765C5"/>
    <w:rsid w:val="0067722B"/>
    <w:rsid w:val="00677F73"/>
    <w:rsid w:val="006813A0"/>
    <w:rsid w:val="00685403"/>
    <w:rsid w:val="00687227"/>
    <w:rsid w:val="00690455"/>
    <w:rsid w:val="006914A8"/>
    <w:rsid w:val="0069180E"/>
    <w:rsid w:val="00691B77"/>
    <w:rsid w:val="00691CBA"/>
    <w:rsid w:val="00693091"/>
    <w:rsid w:val="00694264"/>
    <w:rsid w:val="006966B0"/>
    <w:rsid w:val="006A1203"/>
    <w:rsid w:val="006A3B0B"/>
    <w:rsid w:val="006A44AD"/>
    <w:rsid w:val="006A5031"/>
    <w:rsid w:val="006A5CF4"/>
    <w:rsid w:val="006A768D"/>
    <w:rsid w:val="006B0026"/>
    <w:rsid w:val="006B09FC"/>
    <w:rsid w:val="006B13C9"/>
    <w:rsid w:val="006B29D8"/>
    <w:rsid w:val="006B2E8F"/>
    <w:rsid w:val="006B3B90"/>
    <w:rsid w:val="006B3DE3"/>
    <w:rsid w:val="006B540E"/>
    <w:rsid w:val="006B542C"/>
    <w:rsid w:val="006B54AD"/>
    <w:rsid w:val="006B54F0"/>
    <w:rsid w:val="006B7A3C"/>
    <w:rsid w:val="006C0094"/>
    <w:rsid w:val="006C0965"/>
    <w:rsid w:val="006C1916"/>
    <w:rsid w:val="006C19FB"/>
    <w:rsid w:val="006C2EC8"/>
    <w:rsid w:val="006C4279"/>
    <w:rsid w:val="006C5612"/>
    <w:rsid w:val="006C5792"/>
    <w:rsid w:val="006C7D4B"/>
    <w:rsid w:val="006D04FF"/>
    <w:rsid w:val="006D252D"/>
    <w:rsid w:val="006D421A"/>
    <w:rsid w:val="006D4376"/>
    <w:rsid w:val="006D570A"/>
    <w:rsid w:val="006D604D"/>
    <w:rsid w:val="006D709E"/>
    <w:rsid w:val="006D7961"/>
    <w:rsid w:val="006D7A9A"/>
    <w:rsid w:val="006E07C4"/>
    <w:rsid w:val="006E1EA6"/>
    <w:rsid w:val="006E3C44"/>
    <w:rsid w:val="006E48C7"/>
    <w:rsid w:val="006E4C1D"/>
    <w:rsid w:val="006E4E8C"/>
    <w:rsid w:val="006E5C26"/>
    <w:rsid w:val="006E6754"/>
    <w:rsid w:val="006E688C"/>
    <w:rsid w:val="006E6CC4"/>
    <w:rsid w:val="006E7D10"/>
    <w:rsid w:val="006F0E36"/>
    <w:rsid w:val="006F268C"/>
    <w:rsid w:val="006F495A"/>
    <w:rsid w:val="006F57C2"/>
    <w:rsid w:val="006F6E9D"/>
    <w:rsid w:val="006F7A07"/>
    <w:rsid w:val="00700CB3"/>
    <w:rsid w:val="00701EEE"/>
    <w:rsid w:val="00703A70"/>
    <w:rsid w:val="00704298"/>
    <w:rsid w:val="007048B8"/>
    <w:rsid w:val="00706929"/>
    <w:rsid w:val="00707C2C"/>
    <w:rsid w:val="00707C74"/>
    <w:rsid w:val="007113CE"/>
    <w:rsid w:val="007115B4"/>
    <w:rsid w:val="00711672"/>
    <w:rsid w:val="00716DE4"/>
    <w:rsid w:val="00720F39"/>
    <w:rsid w:val="007213CE"/>
    <w:rsid w:val="007218A8"/>
    <w:rsid w:val="0072266C"/>
    <w:rsid w:val="007238D9"/>
    <w:rsid w:val="00730938"/>
    <w:rsid w:val="00730980"/>
    <w:rsid w:val="00731C83"/>
    <w:rsid w:val="00731DCF"/>
    <w:rsid w:val="00733311"/>
    <w:rsid w:val="007338D5"/>
    <w:rsid w:val="00734172"/>
    <w:rsid w:val="007407DA"/>
    <w:rsid w:val="00742AD0"/>
    <w:rsid w:val="007442FA"/>
    <w:rsid w:val="00746D8B"/>
    <w:rsid w:val="007479E4"/>
    <w:rsid w:val="00752975"/>
    <w:rsid w:val="00753F0E"/>
    <w:rsid w:val="00754D31"/>
    <w:rsid w:val="00755504"/>
    <w:rsid w:val="00756EA8"/>
    <w:rsid w:val="00757FC4"/>
    <w:rsid w:val="007609AF"/>
    <w:rsid w:val="007639BB"/>
    <w:rsid w:val="00763F88"/>
    <w:rsid w:val="00764C75"/>
    <w:rsid w:val="007701CB"/>
    <w:rsid w:val="00771F41"/>
    <w:rsid w:val="00774B24"/>
    <w:rsid w:val="00775055"/>
    <w:rsid w:val="00775933"/>
    <w:rsid w:val="0077723B"/>
    <w:rsid w:val="007772A3"/>
    <w:rsid w:val="007779AA"/>
    <w:rsid w:val="007817B5"/>
    <w:rsid w:val="007833F6"/>
    <w:rsid w:val="00783BAE"/>
    <w:rsid w:val="00785BB5"/>
    <w:rsid w:val="00786022"/>
    <w:rsid w:val="00786890"/>
    <w:rsid w:val="00786BEB"/>
    <w:rsid w:val="007877E4"/>
    <w:rsid w:val="007908EF"/>
    <w:rsid w:val="00790CBC"/>
    <w:rsid w:val="0079170F"/>
    <w:rsid w:val="00792996"/>
    <w:rsid w:val="00795B8F"/>
    <w:rsid w:val="00796481"/>
    <w:rsid w:val="007977A9"/>
    <w:rsid w:val="007A58EC"/>
    <w:rsid w:val="007A639E"/>
    <w:rsid w:val="007A6E78"/>
    <w:rsid w:val="007B0859"/>
    <w:rsid w:val="007B1176"/>
    <w:rsid w:val="007B1584"/>
    <w:rsid w:val="007B201D"/>
    <w:rsid w:val="007B2373"/>
    <w:rsid w:val="007B4627"/>
    <w:rsid w:val="007B66C3"/>
    <w:rsid w:val="007C12A4"/>
    <w:rsid w:val="007C1ED4"/>
    <w:rsid w:val="007C27D3"/>
    <w:rsid w:val="007C2DFA"/>
    <w:rsid w:val="007C2F52"/>
    <w:rsid w:val="007C4026"/>
    <w:rsid w:val="007C5115"/>
    <w:rsid w:val="007C5379"/>
    <w:rsid w:val="007C56CC"/>
    <w:rsid w:val="007C5BC3"/>
    <w:rsid w:val="007C61FF"/>
    <w:rsid w:val="007C68BC"/>
    <w:rsid w:val="007C7664"/>
    <w:rsid w:val="007C7DE6"/>
    <w:rsid w:val="007D1708"/>
    <w:rsid w:val="007D49D8"/>
    <w:rsid w:val="007D4CD4"/>
    <w:rsid w:val="007D4E08"/>
    <w:rsid w:val="007D5614"/>
    <w:rsid w:val="007D5AEC"/>
    <w:rsid w:val="007D74C6"/>
    <w:rsid w:val="007E01D2"/>
    <w:rsid w:val="007E08DE"/>
    <w:rsid w:val="007E1599"/>
    <w:rsid w:val="007E19A2"/>
    <w:rsid w:val="007E291E"/>
    <w:rsid w:val="007E2FE4"/>
    <w:rsid w:val="007E38EE"/>
    <w:rsid w:val="007E5BAB"/>
    <w:rsid w:val="007E5E29"/>
    <w:rsid w:val="007E67AA"/>
    <w:rsid w:val="007E6A66"/>
    <w:rsid w:val="007E6A7D"/>
    <w:rsid w:val="007E7346"/>
    <w:rsid w:val="007E7A42"/>
    <w:rsid w:val="007F09B1"/>
    <w:rsid w:val="007F11B6"/>
    <w:rsid w:val="007F34AF"/>
    <w:rsid w:val="007F3DE4"/>
    <w:rsid w:val="007F3F9A"/>
    <w:rsid w:val="007F68A3"/>
    <w:rsid w:val="00803141"/>
    <w:rsid w:val="008036F5"/>
    <w:rsid w:val="00804C43"/>
    <w:rsid w:val="00805269"/>
    <w:rsid w:val="00806D87"/>
    <w:rsid w:val="00806E0D"/>
    <w:rsid w:val="0081096F"/>
    <w:rsid w:val="00810D39"/>
    <w:rsid w:val="00811D56"/>
    <w:rsid w:val="008138AD"/>
    <w:rsid w:val="0081676C"/>
    <w:rsid w:val="00816A0E"/>
    <w:rsid w:val="00816DC9"/>
    <w:rsid w:val="00816F78"/>
    <w:rsid w:val="00817DC4"/>
    <w:rsid w:val="00820101"/>
    <w:rsid w:val="00820A8C"/>
    <w:rsid w:val="008211F8"/>
    <w:rsid w:val="008213CA"/>
    <w:rsid w:val="008217D9"/>
    <w:rsid w:val="0082489E"/>
    <w:rsid w:val="00824D3D"/>
    <w:rsid w:val="00825831"/>
    <w:rsid w:val="00827E01"/>
    <w:rsid w:val="00827E16"/>
    <w:rsid w:val="0083003F"/>
    <w:rsid w:val="00830644"/>
    <w:rsid w:val="00830C7C"/>
    <w:rsid w:val="008319CB"/>
    <w:rsid w:val="00831CBF"/>
    <w:rsid w:val="00832859"/>
    <w:rsid w:val="0083530C"/>
    <w:rsid w:val="00835EC6"/>
    <w:rsid w:val="008379F3"/>
    <w:rsid w:val="00840532"/>
    <w:rsid w:val="00841B0B"/>
    <w:rsid w:val="00842154"/>
    <w:rsid w:val="008433E0"/>
    <w:rsid w:val="00847261"/>
    <w:rsid w:val="00847860"/>
    <w:rsid w:val="00851176"/>
    <w:rsid w:val="0085119E"/>
    <w:rsid w:val="00851F1E"/>
    <w:rsid w:val="0085245C"/>
    <w:rsid w:val="008530AC"/>
    <w:rsid w:val="008556BB"/>
    <w:rsid w:val="00855773"/>
    <w:rsid w:val="0085587D"/>
    <w:rsid w:val="00855881"/>
    <w:rsid w:val="00855D0D"/>
    <w:rsid w:val="008600BB"/>
    <w:rsid w:val="008607F0"/>
    <w:rsid w:val="00862E75"/>
    <w:rsid w:val="00864085"/>
    <w:rsid w:val="008647F4"/>
    <w:rsid w:val="0086493D"/>
    <w:rsid w:val="00864C12"/>
    <w:rsid w:val="00866440"/>
    <w:rsid w:val="00866513"/>
    <w:rsid w:val="008669D6"/>
    <w:rsid w:val="00866D43"/>
    <w:rsid w:val="008675FE"/>
    <w:rsid w:val="00867A71"/>
    <w:rsid w:val="0087045E"/>
    <w:rsid w:val="008727A9"/>
    <w:rsid w:val="00872D25"/>
    <w:rsid w:val="008730EE"/>
    <w:rsid w:val="00873165"/>
    <w:rsid w:val="00873ED1"/>
    <w:rsid w:val="00874098"/>
    <w:rsid w:val="008751F6"/>
    <w:rsid w:val="00875579"/>
    <w:rsid w:val="00880410"/>
    <w:rsid w:val="00880E07"/>
    <w:rsid w:val="0088130E"/>
    <w:rsid w:val="0088147F"/>
    <w:rsid w:val="00882ED3"/>
    <w:rsid w:val="0088512C"/>
    <w:rsid w:val="008863C0"/>
    <w:rsid w:val="00890528"/>
    <w:rsid w:val="0089098B"/>
    <w:rsid w:val="00890DF6"/>
    <w:rsid w:val="00893EEE"/>
    <w:rsid w:val="00894658"/>
    <w:rsid w:val="00896C4A"/>
    <w:rsid w:val="008A0C48"/>
    <w:rsid w:val="008A294C"/>
    <w:rsid w:val="008A3C0C"/>
    <w:rsid w:val="008A3CBE"/>
    <w:rsid w:val="008A3EAE"/>
    <w:rsid w:val="008A3FAE"/>
    <w:rsid w:val="008A4FCE"/>
    <w:rsid w:val="008A7525"/>
    <w:rsid w:val="008A789D"/>
    <w:rsid w:val="008A7B88"/>
    <w:rsid w:val="008B1D03"/>
    <w:rsid w:val="008B2118"/>
    <w:rsid w:val="008B275F"/>
    <w:rsid w:val="008B2B0F"/>
    <w:rsid w:val="008B5A29"/>
    <w:rsid w:val="008B77DC"/>
    <w:rsid w:val="008C0142"/>
    <w:rsid w:val="008C0525"/>
    <w:rsid w:val="008C137B"/>
    <w:rsid w:val="008C31CD"/>
    <w:rsid w:val="008C348F"/>
    <w:rsid w:val="008C4E18"/>
    <w:rsid w:val="008C609C"/>
    <w:rsid w:val="008C661F"/>
    <w:rsid w:val="008D0B10"/>
    <w:rsid w:val="008D0B9E"/>
    <w:rsid w:val="008D0D10"/>
    <w:rsid w:val="008D162B"/>
    <w:rsid w:val="008D1F89"/>
    <w:rsid w:val="008D2DE8"/>
    <w:rsid w:val="008D306E"/>
    <w:rsid w:val="008D412A"/>
    <w:rsid w:val="008D7363"/>
    <w:rsid w:val="008E1D0D"/>
    <w:rsid w:val="008E1DA6"/>
    <w:rsid w:val="008E249F"/>
    <w:rsid w:val="008E3327"/>
    <w:rsid w:val="008E5C12"/>
    <w:rsid w:val="008E5CA9"/>
    <w:rsid w:val="008F204A"/>
    <w:rsid w:val="008F29C0"/>
    <w:rsid w:val="008F3CE6"/>
    <w:rsid w:val="008F4158"/>
    <w:rsid w:val="008F6CC4"/>
    <w:rsid w:val="008F7358"/>
    <w:rsid w:val="008F7FBB"/>
    <w:rsid w:val="009037AC"/>
    <w:rsid w:val="00903B4C"/>
    <w:rsid w:val="00903BAF"/>
    <w:rsid w:val="00903C5D"/>
    <w:rsid w:val="00904013"/>
    <w:rsid w:val="009044B4"/>
    <w:rsid w:val="00906DDE"/>
    <w:rsid w:val="00910DD3"/>
    <w:rsid w:val="00912788"/>
    <w:rsid w:val="00912DA8"/>
    <w:rsid w:val="009133A0"/>
    <w:rsid w:val="009144D6"/>
    <w:rsid w:val="00914848"/>
    <w:rsid w:val="00914B46"/>
    <w:rsid w:val="00914E52"/>
    <w:rsid w:val="00915107"/>
    <w:rsid w:val="00915D9D"/>
    <w:rsid w:val="0091645E"/>
    <w:rsid w:val="0091699D"/>
    <w:rsid w:val="009169B2"/>
    <w:rsid w:val="00916C14"/>
    <w:rsid w:val="00916DAF"/>
    <w:rsid w:val="0092055E"/>
    <w:rsid w:val="009219EC"/>
    <w:rsid w:val="009221EF"/>
    <w:rsid w:val="00922BB1"/>
    <w:rsid w:val="00923E03"/>
    <w:rsid w:val="009246B2"/>
    <w:rsid w:val="00925119"/>
    <w:rsid w:val="0092620E"/>
    <w:rsid w:val="00931F46"/>
    <w:rsid w:val="00933165"/>
    <w:rsid w:val="00933B4D"/>
    <w:rsid w:val="0093412F"/>
    <w:rsid w:val="009354C9"/>
    <w:rsid w:val="00940514"/>
    <w:rsid w:val="00941350"/>
    <w:rsid w:val="00941661"/>
    <w:rsid w:val="00941AEE"/>
    <w:rsid w:val="009443F8"/>
    <w:rsid w:val="00944945"/>
    <w:rsid w:val="00944C4C"/>
    <w:rsid w:val="009462D8"/>
    <w:rsid w:val="0094636C"/>
    <w:rsid w:val="0094777A"/>
    <w:rsid w:val="0095164D"/>
    <w:rsid w:val="009516EB"/>
    <w:rsid w:val="009529A1"/>
    <w:rsid w:val="00952FE4"/>
    <w:rsid w:val="00953162"/>
    <w:rsid w:val="0095340D"/>
    <w:rsid w:val="00954F89"/>
    <w:rsid w:val="0095538B"/>
    <w:rsid w:val="00956137"/>
    <w:rsid w:val="0095642A"/>
    <w:rsid w:val="00957AA3"/>
    <w:rsid w:val="00957D18"/>
    <w:rsid w:val="00960858"/>
    <w:rsid w:val="009618E4"/>
    <w:rsid w:val="00962EAD"/>
    <w:rsid w:val="00963C9B"/>
    <w:rsid w:val="00964771"/>
    <w:rsid w:val="0096552C"/>
    <w:rsid w:val="00966759"/>
    <w:rsid w:val="009667C2"/>
    <w:rsid w:val="00966FF2"/>
    <w:rsid w:val="00967617"/>
    <w:rsid w:val="00970A84"/>
    <w:rsid w:val="00971B9A"/>
    <w:rsid w:val="009733B1"/>
    <w:rsid w:val="00974216"/>
    <w:rsid w:val="009751F5"/>
    <w:rsid w:val="00980A25"/>
    <w:rsid w:val="00980C4D"/>
    <w:rsid w:val="00980EE7"/>
    <w:rsid w:val="009845B4"/>
    <w:rsid w:val="009858DC"/>
    <w:rsid w:val="00991B2F"/>
    <w:rsid w:val="00991B4D"/>
    <w:rsid w:val="00991BB1"/>
    <w:rsid w:val="009932C0"/>
    <w:rsid w:val="009939E7"/>
    <w:rsid w:val="0099438E"/>
    <w:rsid w:val="00995289"/>
    <w:rsid w:val="0099709A"/>
    <w:rsid w:val="00997820"/>
    <w:rsid w:val="009A0877"/>
    <w:rsid w:val="009A0B7E"/>
    <w:rsid w:val="009A275F"/>
    <w:rsid w:val="009A3016"/>
    <w:rsid w:val="009A33B7"/>
    <w:rsid w:val="009A4715"/>
    <w:rsid w:val="009A4741"/>
    <w:rsid w:val="009A4C7F"/>
    <w:rsid w:val="009A665C"/>
    <w:rsid w:val="009A6FA7"/>
    <w:rsid w:val="009A7B47"/>
    <w:rsid w:val="009A7C2E"/>
    <w:rsid w:val="009B0317"/>
    <w:rsid w:val="009B33F3"/>
    <w:rsid w:val="009B41D8"/>
    <w:rsid w:val="009B4C07"/>
    <w:rsid w:val="009B5621"/>
    <w:rsid w:val="009B5718"/>
    <w:rsid w:val="009B7763"/>
    <w:rsid w:val="009C00FE"/>
    <w:rsid w:val="009C0343"/>
    <w:rsid w:val="009C0AD3"/>
    <w:rsid w:val="009C0F33"/>
    <w:rsid w:val="009C0F73"/>
    <w:rsid w:val="009C1051"/>
    <w:rsid w:val="009C2233"/>
    <w:rsid w:val="009C500B"/>
    <w:rsid w:val="009C5F3F"/>
    <w:rsid w:val="009C643D"/>
    <w:rsid w:val="009D03F2"/>
    <w:rsid w:val="009D088F"/>
    <w:rsid w:val="009D18C9"/>
    <w:rsid w:val="009D3660"/>
    <w:rsid w:val="009D4D64"/>
    <w:rsid w:val="009D51EF"/>
    <w:rsid w:val="009D52B5"/>
    <w:rsid w:val="009D56AE"/>
    <w:rsid w:val="009D5A44"/>
    <w:rsid w:val="009D6373"/>
    <w:rsid w:val="009D6403"/>
    <w:rsid w:val="009D6651"/>
    <w:rsid w:val="009D74AC"/>
    <w:rsid w:val="009D772F"/>
    <w:rsid w:val="009E2561"/>
    <w:rsid w:val="009E34E8"/>
    <w:rsid w:val="009E3B3C"/>
    <w:rsid w:val="009E4050"/>
    <w:rsid w:val="009E419A"/>
    <w:rsid w:val="009E53DD"/>
    <w:rsid w:val="009E5C28"/>
    <w:rsid w:val="009E6BFD"/>
    <w:rsid w:val="009E6C0E"/>
    <w:rsid w:val="009F0307"/>
    <w:rsid w:val="009F3C6A"/>
    <w:rsid w:val="009F45F9"/>
    <w:rsid w:val="009F49EF"/>
    <w:rsid w:val="009F5738"/>
    <w:rsid w:val="009F6A25"/>
    <w:rsid w:val="00A0007C"/>
    <w:rsid w:val="00A00C2C"/>
    <w:rsid w:val="00A00D09"/>
    <w:rsid w:val="00A00F75"/>
    <w:rsid w:val="00A00FF4"/>
    <w:rsid w:val="00A02C92"/>
    <w:rsid w:val="00A02F31"/>
    <w:rsid w:val="00A0316E"/>
    <w:rsid w:val="00A046EB"/>
    <w:rsid w:val="00A049D0"/>
    <w:rsid w:val="00A05C60"/>
    <w:rsid w:val="00A06F3A"/>
    <w:rsid w:val="00A07208"/>
    <w:rsid w:val="00A07BC9"/>
    <w:rsid w:val="00A107E7"/>
    <w:rsid w:val="00A10D09"/>
    <w:rsid w:val="00A11682"/>
    <w:rsid w:val="00A13C8C"/>
    <w:rsid w:val="00A14E14"/>
    <w:rsid w:val="00A1523D"/>
    <w:rsid w:val="00A1531D"/>
    <w:rsid w:val="00A1632E"/>
    <w:rsid w:val="00A17258"/>
    <w:rsid w:val="00A17F2A"/>
    <w:rsid w:val="00A20A30"/>
    <w:rsid w:val="00A24073"/>
    <w:rsid w:val="00A243DB"/>
    <w:rsid w:val="00A244A6"/>
    <w:rsid w:val="00A255F4"/>
    <w:rsid w:val="00A31846"/>
    <w:rsid w:val="00A32D6E"/>
    <w:rsid w:val="00A32FA6"/>
    <w:rsid w:val="00A33089"/>
    <w:rsid w:val="00A339B5"/>
    <w:rsid w:val="00A34E2C"/>
    <w:rsid w:val="00A36755"/>
    <w:rsid w:val="00A378C0"/>
    <w:rsid w:val="00A37D5C"/>
    <w:rsid w:val="00A41D72"/>
    <w:rsid w:val="00A41EC1"/>
    <w:rsid w:val="00A42CC3"/>
    <w:rsid w:val="00A43CA1"/>
    <w:rsid w:val="00A4616C"/>
    <w:rsid w:val="00A4665A"/>
    <w:rsid w:val="00A469EA"/>
    <w:rsid w:val="00A51877"/>
    <w:rsid w:val="00A521B5"/>
    <w:rsid w:val="00A539F3"/>
    <w:rsid w:val="00A54341"/>
    <w:rsid w:val="00A54D0F"/>
    <w:rsid w:val="00A55542"/>
    <w:rsid w:val="00A55B43"/>
    <w:rsid w:val="00A55C1D"/>
    <w:rsid w:val="00A57333"/>
    <w:rsid w:val="00A5741E"/>
    <w:rsid w:val="00A60C3A"/>
    <w:rsid w:val="00A6117E"/>
    <w:rsid w:val="00A644BB"/>
    <w:rsid w:val="00A66683"/>
    <w:rsid w:val="00A67594"/>
    <w:rsid w:val="00A6761D"/>
    <w:rsid w:val="00A70A07"/>
    <w:rsid w:val="00A71EF1"/>
    <w:rsid w:val="00A736EC"/>
    <w:rsid w:val="00A7577D"/>
    <w:rsid w:val="00A75CC4"/>
    <w:rsid w:val="00A77D1E"/>
    <w:rsid w:val="00A80296"/>
    <w:rsid w:val="00A80A9C"/>
    <w:rsid w:val="00A84BF4"/>
    <w:rsid w:val="00A85A5C"/>
    <w:rsid w:val="00A85B73"/>
    <w:rsid w:val="00A86145"/>
    <w:rsid w:val="00A863CB"/>
    <w:rsid w:val="00A87532"/>
    <w:rsid w:val="00A8759D"/>
    <w:rsid w:val="00A879DB"/>
    <w:rsid w:val="00A905EC"/>
    <w:rsid w:val="00A910C1"/>
    <w:rsid w:val="00A91475"/>
    <w:rsid w:val="00A91823"/>
    <w:rsid w:val="00A927F4"/>
    <w:rsid w:val="00A93579"/>
    <w:rsid w:val="00A9380C"/>
    <w:rsid w:val="00A93D80"/>
    <w:rsid w:val="00A93E38"/>
    <w:rsid w:val="00A95557"/>
    <w:rsid w:val="00A96F31"/>
    <w:rsid w:val="00AA04F9"/>
    <w:rsid w:val="00AA0F39"/>
    <w:rsid w:val="00AA1954"/>
    <w:rsid w:val="00AA1E0E"/>
    <w:rsid w:val="00AA2BF0"/>
    <w:rsid w:val="00AA307D"/>
    <w:rsid w:val="00AA42D6"/>
    <w:rsid w:val="00AA4B3A"/>
    <w:rsid w:val="00AA5034"/>
    <w:rsid w:val="00AA50F7"/>
    <w:rsid w:val="00AA5966"/>
    <w:rsid w:val="00AA6414"/>
    <w:rsid w:val="00AB0201"/>
    <w:rsid w:val="00AB1B6C"/>
    <w:rsid w:val="00AB3761"/>
    <w:rsid w:val="00AC0403"/>
    <w:rsid w:val="00AC087D"/>
    <w:rsid w:val="00AC1C45"/>
    <w:rsid w:val="00AC1F4A"/>
    <w:rsid w:val="00AC2393"/>
    <w:rsid w:val="00AC2DBE"/>
    <w:rsid w:val="00AC2E12"/>
    <w:rsid w:val="00AC4796"/>
    <w:rsid w:val="00AC64F6"/>
    <w:rsid w:val="00AC7690"/>
    <w:rsid w:val="00AC7F6D"/>
    <w:rsid w:val="00AD0408"/>
    <w:rsid w:val="00AD0C54"/>
    <w:rsid w:val="00AD1988"/>
    <w:rsid w:val="00AD1BFA"/>
    <w:rsid w:val="00AD2792"/>
    <w:rsid w:val="00AD3145"/>
    <w:rsid w:val="00AD5890"/>
    <w:rsid w:val="00AE24D1"/>
    <w:rsid w:val="00AE3C4D"/>
    <w:rsid w:val="00AE4D95"/>
    <w:rsid w:val="00AE509D"/>
    <w:rsid w:val="00AE50B4"/>
    <w:rsid w:val="00AE6736"/>
    <w:rsid w:val="00AF0F18"/>
    <w:rsid w:val="00AF15A5"/>
    <w:rsid w:val="00AF24F7"/>
    <w:rsid w:val="00AF2A3D"/>
    <w:rsid w:val="00AF4148"/>
    <w:rsid w:val="00AF46CE"/>
    <w:rsid w:val="00AF4CD6"/>
    <w:rsid w:val="00AF5C2F"/>
    <w:rsid w:val="00AF625B"/>
    <w:rsid w:val="00AF6F3B"/>
    <w:rsid w:val="00B01441"/>
    <w:rsid w:val="00B02DAE"/>
    <w:rsid w:val="00B04367"/>
    <w:rsid w:val="00B05425"/>
    <w:rsid w:val="00B07213"/>
    <w:rsid w:val="00B0778D"/>
    <w:rsid w:val="00B110F5"/>
    <w:rsid w:val="00B11A2C"/>
    <w:rsid w:val="00B122FA"/>
    <w:rsid w:val="00B15AB2"/>
    <w:rsid w:val="00B15DA0"/>
    <w:rsid w:val="00B164C7"/>
    <w:rsid w:val="00B17317"/>
    <w:rsid w:val="00B176FF"/>
    <w:rsid w:val="00B20871"/>
    <w:rsid w:val="00B20953"/>
    <w:rsid w:val="00B22206"/>
    <w:rsid w:val="00B234EE"/>
    <w:rsid w:val="00B23609"/>
    <w:rsid w:val="00B23821"/>
    <w:rsid w:val="00B26EBF"/>
    <w:rsid w:val="00B2796C"/>
    <w:rsid w:val="00B30F77"/>
    <w:rsid w:val="00B332BF"/>
    <w:rsid w:val="00B34E48"/>
    <w:rsid w:val="00B356A4"/>
    <w:rsid w:val="00B36585"/>
    <w:rsid w:val="00B36FC0"/>
    <w:rsid w:val="00B376B1"/>
    <w:rsid w:val="00B4107A"/>
    <w:rsid w:val="00B41F46"/>
    <w:rsid w:val="00B42483"/>
    <w:rsid w:val="00B42B02"/>
    <w:rsid w:val="00B467AB"/>
    <w:rsid w:val="00B52E87"/>
    <w:rsid w:val="00B53079"/>
    <w:rsid w:val="00B5321C"/>
    <w:rsid w:val="00B56075"/>
    <w:rsid w:val="00B56916"/>
    <w:rsid w:val="00B60B59"/>
    <w:rsid w:val="00B60C23"/>
    <w:rsid w:val="00B61A38"/>
    <w:rsid w:val="00B61E38"/>
    <w:rsid w:val="00B64631"/>
    <w:rsid w:val="00B64CD5"/>
    <w:rsid w:val="00B64FA2"/>
    <w:rsid w:val="00B6715D"/>
    <w:rsid w:val="00B671B5"/>
    <w:rsid w:val="00B70205"/>
    <w:rsid w:val="00B70A7A"/>
    <w:rsid w:val="00B70EEC"/>
    <w:rsid w:val="00B71AFB"/>
    <w:rsid w:val="00B7243D"/>
    <w:rsid w:val="00B75C2F"/>
    <w:rsid w:val="00B76F8B"/>
    <w:rsid w:val="00B7730B"/>
    <w:rsid w:val="00B77826"/>
    <w:rsid w:val="00B825E5"/>
    <w:rsid w:val="00B82810"/>
    <w:rsid w:val="00B82B4A"/>
    <w:rsid w:val="00B85D5C"/>
    <w:rsid w:val="00B85D93"/>
    <w:rsid w:val="00B8627E"/>
    <w:rsid w:val="00B876B6"/>
    <w:rsid w:val="00B90E26"/>
    <w:rsid w:val="00B90ED3"/>
    <w:rsid w:val="00B9110A"/>
    <w:rsid w:val="00B92B52"/>
    <w:rsid w:val="00B942F6"/>
    <w:rsid w:val="00B9757D"/>
    <w:rsid w:val="00BA1475"/>
    <w:rsid w:val="00BA2472"/>
    <w:rsid w:val="00BA5426"/>
    <w:rsid w:val="00BA574A"/>
    <w:rsid w:val="00BA57A1"/>
    <w:rsid w:val="00BA5D7F"/>
    <w:rsid w:val="00BA7A35"/>
    <w:rsid w:val="00BB2765"/>
    <w:rsid w:val="00BB3007"/>
    <w:rsid w:val="00BB425F"/>
    <w:rsid w:val="00BC4A17"/>
    <w:rsid w:val="00BC4BD6"/>
    <w:rsid w:val="00BC4D30"/>
    <w:rsid w:val="00BC4E1D"/>
    <w:rsid w:val="00BC68F3"/>
    <w:rsid w:val="00BC7A6B"/>
    <w:rsid w:val="00BD0F4F"/>
    <w:rsid w:val="00BD1A74"/>
    <w:rsid w:val="00BD2DA2"/>
    <w:rsid w:val="00BD476B"/>
    <w:rsid w:val="00BD5CB5"/>
    <w:rsid w:val="00BD6F18"/>
    <w:rsid w:val="00BD7AE3"/>
    <w:rsid w:val="00BE08C5"/>
    <w:rsid w:val="00BE1714"/>
    <w:rsid w:val="00BE2294"/>
    <w:rsid w:val="00BE3584"/>
    <w:rsid w:val="00BE6145"/>
    <w:rsid w:val="00BE7528"/>
    <w:rsid w:val="00BF1D19"/>
    <w:rsid w:val="00BF2B17"/>
    <w:rsid w:val="00BF3A27"/>
    <w:rsid w:val="00BF4ED4"/>
    <w:rsid w:val="00BF54E6"/>
    <w:rsid w:val="00BF5A28"/>
    <w:rsid w:val="00BF6654"/>
    <w:rsid w:val="00C00689"/>
    <w:rsid w:val="00C00822"/>
    <w:rsid w:val="00C014B2"/>
    <w:rsid w:val="00C03F83"/>
    <w:rsid w:val="00C07472"/>
    <w:rsid w:val="00C10501"/>
    <w:rsid w:val="00C10693"/>
    <w:rsid w:val="00C14587"/>
    <w:rsid w:val="00C150D5"/>
    <w:rsid w:val="00C1523E"/>
    <w:rsid w:val="00C15BD8"/>
    <w:rsid w:val="00C1725B"/>
    <w:rsid w:val="00C17375"/>
    <w:rsid w:val="00C1738C"/>
    <w:rsid w:val="00C20893"/>
    <w:rsid w:val="00C2196E"/>
    <w:rsid w:val="00C221DB"/>
    <w:rsid w:val="00C24059"/>
    <w:rsid w:val="00C25298"/>
    <w:rsid w:val="00C2742D"/>
    <w:rsid w:val="00C27945"/>
    <w:rsid w:val="00C313E5"/>
    <w:rsid w:val="00C31742"/>
    <w:rsid w:val="00C31ABA"/>
    <w:rsid w:val="00C32236"/>
    <w:rsid w:val="00C33567"/>
    <w:rsid w:val="00C349A2"/>
    <w:rsid w:val="00C34EAF"/>
    <w:rsid w:val="00C413FD"/>
    <w:rsid w:val="00C416B0"/>
    <w:rsid w:val="00C428B6"/>
    <w:rsid w:val="00C468FB"/>
    <w:rsid w:val="00C469EA"/>
    <w:rsid w:val="00C505B7"/>
    <w:rsid w:val="00C528FD"/>
    <w:rsid w:val="00C543A4"/>
    <w:rsid w:val="00C5480B"/>
    <w:rsid w:val="00C55D13"/>
    <w:rsid w:val="00C56354"/>
    <w:rsid w:val="00C56754"/>
    <w:rsid w:val="00C567EE"/>
    <w:rsid w:val="00C568D9"/>
    <w:rsid w:val="00C57615"/>
    <w:rsid w:val="00C5785A"/>
    <w:rsid w:val="00C57B4E"/>
    <w:rsid w:val="00C57FA2"/>
    <w:rsid w:val="00C639D5"/>
    <w:rsid w:val="00C63C1E"/>
    <w:rsid w:val="00C64390"/>
    <w:rsid w:val="00C644F8"/>
    <w:rsid w:val="00C65E75"/>
    <w:rsid w:val="00C65EEE"/>
    <w:rsid w:val="00C6728F"/>
    <w:rsid w:val="00C708F2"/>
    <w:rsid w:val="00C715A3"/>
    <w:rsid w:val="00C71980"/>
    <w:rsid w:val="00C734D2"/>
    <w:rsid w:val="00C74C20"/>
    <w:rsid w:val="00C7521A"/>
    <w:rsid w:val="00C773A9"/>
    <w:rsid w:val="00C77B3E"/>
    <w:rsid w:val="00C77B4F"/>
    <w:rsid w:val="00C81407"/>
    <w:rsid w:val="00C814E6"/>
    <w:rsid w:val="00C83C3E"/>
    <w:rsid w:val="00C83E3E"/>
    <w:rsid w:val="00C87B75"/>
    <w:rsid w:val="00C87D69"/>
    <w:rsid w:val="00C90311"/>
    <w:rsid w:val="00C90B69"/>
    <w:rsid w:val="00C93292"/>
    <w:rsid w:val="00C94D5F"/>
    <w:rsid w:val="00C97522"/>
    <w:rsid w:val="00C975EF"/>
    <w:rsid w:val="00CA0063"/>
    <w:rsid w:val="00CA0DF0"/>
    <w:rsid w:val="00CA1FA3"/>
    <w:rsid w:val="00CA20BE"/>
    <w:rsid w:val="00CA24CD"/>
    <w:rsid w:val="00CA32AE"/>
    <w:rsid w:val="00CA5241"/>
    <w:rsid w:val="00CA5A96"/>
    <w:rsid w:val="00CA5EA9"/>
    <w:rsid w:val="00CA5EB4"/>
    <w:rsid w:val="00CA62C4"/>
    <w:rsid w:val="00CA64A4"/>
    <w:rsid w:val="00CA6A54"/>
    <w:rsid w:val="00CA7128"/>
    <w:rsid w:val="00CA7500"/>
    <w:rsid w:val="00CB08DD"/>
    <w:rsid w:val="00CB0902"/>
    <w:rsid w:val="00CB0F17"/>
    <w:rsid w:val="00CB2E88"/>
    <w:rsid w:val="00CB3613"/>
    <w:rsid w:val="00CB4E99"/>
    <w:rsid w:val="00CB7A1F"/>
    <w:rsid w:val="00CC1DF5"/>
    <w:rsid w:val="00CC457C"/>
    <w:rsid w:val="00CC5913"/>
    <w:rsid w:val="00CD0111"/>
    <w:rsid w:val="00CD0B6B"/>
    <w:rsid w:val="00CD122A"/>
    <w:rsid w:val="00CD3E76"/>
    <w:rsid w:val="00CD4D9F"/>
    <w:rsid w:val="00CD53EB"/>
    <w:rsid w:val="00CD67E3"/>
    <w:rsid w:val="00CE5556"/>
    <w:rsid w:val="00CE5F63"/>
    <w:rsid w:val="00CE5F68"/>
    <w:rsid w:val="00CE7039"/>
    <w:rsid w:val="00CF1199"/>
    <w:rsid w:val="00CF12E9"/>
    <w:rsid w:val="00CF1555"/>
    <w:rsid w:val="00CF1D1E"/>
    <w:rsid w:val="00CF2C11"/>
    <w:rsid w:val="00CF3DF6"/>
    <w:rsid w:val="00CF584C"/>
    <w:rsid w:val="00CF59B1"/>
    <w:rsid w:val="00D00179"/>
    <w:rsid w:val="00D012B5"/>
    <w:rsid w:val="00D01C08"/>
    <w:rsid w:val="00D030B8"/>
    <w:rsid w:val="00D03ED6"/>
    <w:rsid w:val="00D04904"/>
    <w:rsid w:val="00D04C63"/>
    <w:rsid w:val="00D053A8"/>
    <w:rsid w:val="00D10786"/>
    <w:rsid w:val="00D10976"/>
    <w:rsid w:val="00D11F48"/>
    <w:rsid w:val="00D123F6"/>
    <w:rsid w:val="00D125E7"/>
    <w:rsid w:val="00D1505A"/>
    <w:rsid w:val="00D161CC"/>
    <w:rsid w:val="00D2034B"/>
    <w:rsid w:val="00D20683"/>
    <w:rsid w:val="00D20AB0"/>
    <w:rsid w:val="00D213A4"/>
    <w:rsid w:val="00D21FDE"/>
    <w:rsid w:val="00D226A6"/>
    <w:rsid w:val="00D22FFE"/>
    <w:rsid w:val="00D25287"/>
    <w:rsid w:val="00D256A5"/>
    <w:rsid w:val="00D260FE"/>
    <w:rsid w:val="00D26205"/>
    <w:rsid w:val="00D26DB7"/>
    <w:rsid w:val="00D27EB1"/>
    <w:rsid w:val="00D314C5"/>
    <w:rsid w:val="00D34657"/>
    <w:rsid w:val="00D34CB2"/>
    <w:rsid w:val="00D35282"/>
    <w:rsid w:val="00D41372"/>
    <w:rsid w:val="00D4228F"/>
    <w:rsid w:val="00D429C6"/>
    <w:rsid w:val="00D42CF4"/>
    <w:rsid w:val="00D44535"/>
    <w:rsid w:val="00D44FEC"/>
    <w:rsid w:val="00D45167"/>
    <w:rsid w:val="00D45C1D"/>
    <w:rsid w:val="00D464B9"/>
    <w:rsid w:val="00D46844"/>
    <w:rsid w:val="00D477CF"/>
    <w:rsid w:val="00D47C2C"/>
    <w:rsid w:val="00D508A7"/>
    <w:rsid w:val="00D50AA1"/>
    <w:rsid w:val="00D53257"/>
    <w:rsid w:val="00D5348C"/>
    <w:rsid w:val="00D54746"/>
    <w:rsid w:val="00D5484A"/>
    <w:rsid w:val="00D55CAD"/>
    <w:rsid w:val="00D6069E"/>
    <w:rsid w:val="00D60A56"/>
    <w:rsid w:val="00D61533"/>
    <w:rsid w:val="00D6193D"/>
    <w:rsid w:val="00D6331E"/>
    <w:rsid w:val="00D63C22"/>
    <w:rsid w:val="00D65091"/>
    <w:rsid w:val="00D65772"/>
    <w:rsid w:val="00D65F92"/>
    <w:rsid w:val="00D66955"/>
    <w:rsid w:val="00D66B76"/>
    <w:rsid w:val="00D67D0D"/>
    <w:rsid w:val="00D700CB"/>
    <w:rsid w:val="00D71C0A"/>
    <w:rsid w:val="00D72046"/>
    <w:rsid w:val="00D725C6"/>
    <w:rsid w:val="00D72836"/>
    <w:rsid w:val="00D731A4"/>
    <w:rsid w:val="00D74646"/>
    <w:rsid w:val="00D76571"/>
    <w:rsid w:val="00D80B97"/>
    <w:rsid w:val="00D81CD5"/>
    <w:rsid w:val="00D828E2"/>
    <w:rsid w:val="00D8460D"/>
    <w:rsid w:val="00D8541E"/>
    <w:rsid w:val="00D85434"/>
    <w:rsid w:val="00D86E1E"/>
    <w:rsid w:val="00D87093"/>
    <w:rsid w:val="00D87618"/>
    <w:rsid w:val="00D902B0"/>
    <w:rsid w:val="00D90551"/>
    <w:rsid w:val="00D90699"/>
    <w:rsid w:val="00D907F8"/>
    <w:rsid w:val="00D9302F"/>
    <w:rsid w:val="00D93471"/>
    <w:rsid w:val="00D944DF"/>
    <w:rsid w:val="00D9486C"/>
    <w:rsid w:val="00D94EC5"/>
    <w:rsid w:val="00D95108"/>
    <w:rsid w:val="00D95141"/>
    <w:rsid w:val="00D95D0E"/>
    <w:rsid w:val="00D96591"/>
    <w:rsid w:val="00D973F8"/>
    <w:rsid w:val="00D97720"/>
    <w:rsid w:val="00D97C87"/>
    <w:rsid w:val="00D97CCD"/>
    <w:rsid w:val="00DA0A90"/>
    <w:rsid w:val="00DA0EA9"/>
    <w:rsid w:val="00DA1F84"/>
    <w:rsid w:val="00DA59A9"/>
    <w:rsid w:val="00DA61B3"/>
    <w:rsid w:val="00DB2D96"/>
    <w:rsid w:val="00DB3285"/>
    <w:rsid w:val="00DB501A"/>
    <w:rsid w:val="00DB5FBD"/>
    <w:rsid w:val="00DB71AE"/>
    <w:rsid w:val="00DC10EA"/>
    <w:rsid w:val="00DC22A4"/>
    <w:rsid w:val="00DC37B4"/>
    <w:rsid w:val="00DC3BB2"/>
    <w:rsid w:val="00DC4E89"/>
    <w:rsid w:val="00DC5145"/>
    <w:rsid w:val="00DC59FA"/>
    <w:rsid w:val="00DC7683"/>
    <w:rsid w:val="00DD32C8"/>
    <w:rsid w:val="00DD554C"/>
    <w:rsid w:val="00DD7468"/>
    <w:rsid w:val="00DE063C"/>
    <w:rsid w:val="00DE161D"/>
    <w:rsid w:val="00DE1CB2"/>
    <w:rsid w:val="00DE1D10"/>
    <w:rsid w:val="00DE37DE"/>
    <w:rsid w:val="00DE39CB"/>
    <w:rsid w:val="00DE40CB"/>
    <w:rsid w:val="00DE485B"/>
    <w:rsid w:val="00DE63C0"/>
    <w:rsid w:val="00DE7CAB"/>
    <w:rsid w:val="00DE7F8F"/>
    <w:rsid w:val="00DF07F2"/>
    <w:rsid w:val="00DF0CBB"/>
    <w:rsid w:val="00DF0D11"/>
    <w:rsid w:val="00DF1845"/>
    <w:rsid w:val="00DF2160"/>
    <w:rsid w:val="00DF26EF"/>
    <w:rsid w:val="00DF5F27"/>
    <w:rsid w:val="00DF7EAF"/>
    <w:rsid w:val="00E01628"/>
    <w:rsid w:val="00E05621"/>
    <w:rsid w:val="00E13622"/>
    <w:rsid w:val="00E13F38"/>
    <w:rsid w:val="00E16AE3"/>
    <w:rsid w:val="00E17DF8"/>
    <w:rsid w:val="00E22735"/>
    <w:rsid w:val="00E22F72"/>
    <w:rsid w:val="00E266F6"/>
    <w:rsid w:val="00E26F9C"/>
    <w:rsid w:val="00E33039"/>
    <w:rsid w:val="00E346BF"/>
    <w:rsid w:val="00E347B2"/>
    <w:rsid w:val="00E34A77"/>
    <w:rsid w:val="00E34AD9"/>
    <w:rsid w:val="00E367EC"/>
    <w:rsid w:val="00E36D21"/>
    <w:rsid w:val="00E36F20"/>
    <w:rsid w:val="00E3778D"/>
    <w:rsid w:val="00E4009A"/>
    <w:rsid w:val="00E41696"/>
    <w:rsid w:val="00E41CE9"/>
    <w:rsid w:val="00E42404"/>
    <w:rsid w:val="00E42C13"/>
    <w:rsid w:val="00E43F11"/>
    <w:rsid w:val="00E43FEB"/>
    <w:rsid w:val="00E443BA"/>
    <w:rsid w:val="00E4574D"/>
    <w:rsid w:val="00E46679"/>
    <w:rsid w:val="00E47E11"/>
    <w:rsid w:val="00E506EA"/>
    <w:rsid w:val="00E50ED4"/>
    <w:rsid w:val="00E51083"/>
    <w:rsid w:val="00E52246"/>
    <w:rsid w:val="00E5487C"/>
    <w:rsid w:val="00E54AC3"/>
    <w:rsid w:val="00E56DEB"/>
    <w:rsid w:val="00E570D2"/>
    <w:rsid w:val="00E576B0"/>
    <w:rsid w:val="00E60169"/>
    <w:rsid w:val="00E603B1"/>
    <w:rsid w:val="00E61B63"/>
    <w:rsid w:val="00E62986"/>
    <w:rsid w:val="00E630FE"/>
    <w:rsid w:val="00E6487C"/>
    <w:rsid w:val="00E65418"/>
    <w:rsid w:val="00E65B25"/>
    <w:rsid w:val="00E6635D"/>
    <w:rsid w:val="00E666BB"/>
    <w:rsid w:val="00E66F4F"/>
    <w:rsid w:val="00E717B3"/>
    <w:rsid w:val="00E719F7"/>
    <w:rsid w:val="00E72EE1"/>
    <w:rsid w:val="00E73C0C"/>
    <w:rsid w:val="00E73C1C"/>
    <w:rsid w:val="00E7469A"/>
    <w:rsid w:val="00E81A4B"/>
    <w:rsid w:val="00E81E0B"/>
    <w:rsid w:val="00E82FEB"/>
    <w:rsid w:val="00E83E6E"/>
    <w:rsid w:val="00E84A21"/>
    <w:rsid w:val="00E850E5"/>
    <w:rsid w:val="00E86B6D"/>
    <w:rsid w:val="00E90838"/>
    <w:rsid w:val="00E90C7E"/>
    <w:rsid w:val="00E90FCD"/>
    <w:rsid w:val="00E93780"/>
    <w:rsid w:val="00E93AB5"/>
    <w:rsid w:val="00E93D7A"/>
    <w:rsid w:val="00E9422E"/>
    <w:rsid w:val="00E96582"/>
    <w:rsid w:val="00E97485"/>
    <w:rsid w:val="00E97600"/>
    <w:rsid w:val="00E97E65"/>
    <w:rsid w:val="00EA0979"/>
    <w:rsid w:val="00EA5ED9"/>
    <w:rsid w:val="00EA64CF"/>
    <w:rsid w:val="00EA6FA7"/>
    <w:rsid w:val="00EA7017"/>
    <w:rsid w:val="00EA7919"/>
    <w:rsid w:val="00EB11EC"/>
    <w:rsid w:val="00EB23A7"/>
    <w:rsid w:val="00EB301A"/>
    <w:rsid w:val="00EB45CD"/>
    <w:rsid w:val="00EB47FF"/>
    <w:rsid w:val="00EB4AEC"/>
    <w:rsid w:val="00EB79DA"/>
    <w:rsid w:val="00EC0673"/>
    <w:rsid w:val="00EC4DAE"/>
    <w:rsid w:val="00EC5BC1"/>
    <w:rsid w:val="00EC5CD8"/>
    <w:rsid w:val="00EC6B94"/>
    <w:rsid w:val="00EC6BD3"/>
    <w:rsid w:val="00EC7B82"/>
    <w:rsid w:val="00ED02E3"/>
    <w:rsid w:val="00ED143B"/>
    <w:rsid w:val="00ED3A3B"/>
    <w:rsid w:val="00ED403D"/>
    <w:rsid w:val="00ED4561"/>
    <w:rsid w:val="00ED6283"/>
    <w:rsid w:val="00ED6B3C"/>
    <w:rsid w:val="00ED7301"/>
    <w:rsid w:val="00ED7531"/>
    <w:rsid w:val="00ED7681"/>
    <w:rsid w:val="00ED78CD"/>
    <w:rsid w:val="00ED7A23"/>
    <w:rsid w:val="00ED7B02"/>
    <w:rsid w:val="00EE1AF9"/>
    <w:rsid w:val="00EE3C3C"/>
    <w:rsid w:val="00EE471F"/>
    <w:rsid w:val="00EE51DC"/>
    <w:rsid w:val="00EF0BEA"/>
    <w:rsid w:val="00EF10A2"/>
    <w:rsid w:val="00EF178C"/>
    <w:rsid w:val="00EF1974"/>
    <w:rsid w:val="00EF2611"/>
    <w:rsid w:val="00EF368B"/>
    <w:rsid w:val="00EF3817"/>
    <w:rsid w:val="00EF7501"/>
    <w:rsid w:val="00EF7B6B"/>
    <w:rsid w:val="00F001BA"/>
    <w:rsid w:val="00F03414"/>
    <w:rsid w:val="00F052F8"/>
    <w:rsid w:val="00F05C13"/>
    <w:rsid w:val="00F0604F"/>
    <w:rsid w:val="00F066E0"/>
    <w:rsid w:val="00F0794B"/>
    <w:rsid w:val="00F07A60"/>
    <w:rsid w:val="00F07AD2"/>
    <w:rsid w:val="00F104E9"/>
    <w:rsid w:val="00F10738"/>
    <w:rsid w:val="00F1312B"/>
    <w:rsid w:val="00F15DAB"/>
    <w:rsid w:val="00F16883"/>
    <w:rsid w:val="00F2033B"/>
    <w:rsid w:val="00F20458"/>
    <w:rsid w:val="00F21524"/>
    <w:rsid w:val="00F233F4"/>
    <w:rsid w:val="00F241FC"/>
    <w:rsid w:val="00F26346"/>
    <w:rsid w:val="00F27C8F"/>
    <w:rsid w:val="00F30566"/>
    <w:rsid w:val="00F31626"/>
    <w:rsid w:val="00F31917"/>
    <w:rsid w:val="00F31AA5"/>
    <w:rsid w:val="00F321DF"/>
    <w:rsid w:val="00F34288"/>
    <w:rsid w:val="00F376E3"/>
    <w:rsid w:val="00F419DA"/>
    <w:rsid w:val="00F42437"/>
    <w:rsid w:val="00F428D3"/>
    <w:rsid w:val="00F43B44"/>
    <w:rsid w:val="00F45327"/>
    <w:rsid w:val="00F477E5"/>
    <w:rsid w:val="00F47F79"/>
    <w:rsid w:val="00F512C1"/>
    <w:rsid w:val="00F51366"/>
    <w:rsid w:val="00F51D60"/>
    <w:rsid w:val="00F5249F"/>
    <w:rsid w:val="00F53076"/>
    <w:rsid w:val="00F5709A"/>
    <w:rsid w:val="00F601FD"/>
    <w:rsid w:val="00F602AB"/>
    <w:rsid w:val="00F62673"/>
    <w:rsid w:val="00F62F52"/>
    <w:rsid w:val="00F63024"/>
    <w:rsid w:val="00F637B7"/>
    <w:rsid w:val="00F63942"/>
    <w:rsid w:val="00F63C1E"/>
    <w:rsid w:val="00F64A80"/>
    <w:rsid w:val="00F670E1"/>
    <w:rsid w:val="00F70674"/>
    <w:rsid w:val="00F73362"/>
    <w:rsid w:val="00F742CB"/>
    <w:rsid w:val="00F74C47"/>
    <w:rsid w:val="00F76185"/>
    <w:rsid w:val="00F767B5"/>
    <w:rsid w:val="00F779F0"/>
    <w:rsid w:val="00F81A8C"/>
    <w:rsid w:val="00F8323B"/>
    <w:rsid w:val="00F836D2"/>
    <w:rsid w:val="00F84C00"/>
    <w:rsid w:val="00F8769E"/>
    <w:rsid w:val="00F87B2A"/>
    <w:rsid w:val="00F90283"/>
    <w:rsid w:val="00F9416C"/>
    <w:rsid w:val="00F94333"/>
    <w:rsid w:val="00F96726"/>
    <w:rsid w:val="00FA005F"/>
    <w:rsid w:val="00FA52D0"/>
    <w:rsid w:val="00FA7622"/>
    <w:rsid w:val="00FA7E82"/>
    <w:rsid w:val="00FB17EB"/>
    <w:rsid w:val="00FB2311"/>
    <w:rsid w:val="00FB29E5"/>
    <w:rsid w:val="00FB38CD"/>
    <w:rsid w:val="00FB57C2"/>
    <w:rsid w:val="00FB5AD9"/>
    <w:rsid w:val="00FB5AE4"/>
    <w:rsid w:val="00FB5C51"/>
    <w:rsid w:val="00FB6440"/>
    <w:rsid w:val="00FC1985"/>
    <w:rsid w:val="00FC3151"/>
    <w:rsid w:val="00FC346F"/>
    <w:rsid w:val="00FC46E6"/>
    <w:rsid w:val="00FC685E"/>
    <w:rsid w:val="00FC7C1A"/>
    <w:rsid w:val="00FC7E91"/>
    <w:rsid w:val="00FD1603"/>
    <w:rsid w:val="00FD3517"/>
    <w:rsid w:val="00FD4DE5"/>
    <w:rsid w:val="00FD593A"/>
    <w:rsid w:val="00FD6A3E"/>
    <w:rsid w:val="00FE00C7"/>
    <w:rsid w:val="00FE0714"/>
    <w:rsid w:val="00FE2112"/>
    <w:rsid w:val="00FE2FE4"/>
    <w:rsid w:val="00FE4121"/>
    <w:rsid w:val="00FE5B07"/>
    <w:rsid w:val="00FE5C77"/>
    <w:rsid w:val="00FE639F"/>
    <w:rsid w:val="00FF0083"/>
    <w:rsid w:val="00FF2E97"/>
    <w:rsid w:val="00FF5817"/>
    <w:rsid w:val="00FF7BEA"/>
    <w:rsid w:val="076F161C"/>
    <w:rsid w:val="07CF3A6D"/>
    <w:rsid w:val="08225E1D"/>
    <w:rsid w:val="0EB07EEE"/>
    <w:rsid w:val="1B1C538E"/>
    <w:rsid w:val="1C4B5B6C"/>
    <w:rsid w:val="1C794C83"/>
    <w:rsid w:val="2B2F4BFE"/>
    <w:rsid w:val="2CE07BEA"/>
    <w:rsid w:val="2E2222CB"/>
    <w:rsid w:val="2EAC2895"/>
    <w:rsid w:val="391522C4"/>
    <w:rsid w:val="399840F5"/>
    <w:rsid w:val="3DB2773C"/>
    <w:rsid w:val="44510EE5"/>
    <w:rsid w:val="4617577A"/>
    <w:rsid w:val="491017DF"/>
    <w:rsid w:val="49A21EEA"/>
    <w:rsid w:val="4C7E2F03"/>
    <w:rsid w:val="4F774421"/>
    <w:rsid w:val="56723AD9"/>
    <w:rsid w:val="63840FBA"/>
    <w:rsid w:val="641613D7"/>
    <w:rsid w:val="67D612FE"/>
    <w:rsid w:val="6B344883"/>
    <w:rsid w:val="6E490584"/>
    <w:rsid w:val="73F66347"/>
    <w:rsid w:val="75B30FC6"/>
    <w:rsid w:val="7697217F"/>
    <w:rsid w:val="76A03771"/>
    <w:rsid w:val="7AA34E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200" w:firstLineChars="200"/>
      <w:jc w:val="both"/>
    </w:pPr>
    <w:rPr>
      <w:rFonts w:ascii="Times New Roman" w:hAnsi="Times New Roman" w:eastAsia="仿宋" w:cstheme="minorBidi"/>
      <w:kern w:val="2"/>
      <w:sz w:val="28"/>
      <w:szCs w:val="22"/>
      <w:lang w:val="en-US" w:eastAsia="zh-CN" w:bidi="ar-SA"/>
    </w:rPr>
  </w:style>
  <w:style w:type="paragraph" w:styleId="2">
    <w:name w:val="heading 1"/>
    <w:basedOn w:val="1"/>
    <w:next w:val="1"/>
    <w:link w:val="38"/>
    <w:qFormat/>
    <w:uiPriority w:val="0"/>
    <w:pPr>
      <w:numPr>
        <w:ilvl w:val="0"/>
        <w:numId w:val="1"/>
      </w:numPr>
      <w:tabs>
        <w:tab w:val="left" w:pos="4073"/>
      </w:tabs>
      <w:autoSpaceDE w:val="0"/>
      <w:autoSpaceDN w:val="0"/>
      <w:spacing w:before="336"/>
      <w:ind w:left="0" w:right="60" w:firstLineChars="0"/>
      <w:jc w:val="center"/>
      <w:outlineLvl w:val="0"/>
    </w:pPr>
    <w:rPr>
      <w:rFonts w:eastAsia="黑体" w:cs="宋体"/>
      <w:b/>
      <w:kern w:val="0"/>
      <w:sz w:val="36"/>
      <w:szCs w:val="32"/>
      <w:lang w:val="zh-CN" w:bidi="zh-CN"/>
    </w:rPr>
  </w:style>
  <w:style w:type="paragraph" w:styleId="3">
    <w:name w:val="heading 2"/>
    <w:basedOn w:val="1"/>
    <w:next w:val="1"/>
    <w:link w:val="39"/>
    <w:unhideWhenUsed/>
    <w:qFormat/>
    <w:uiPriority w:val="0"/>
    <w:pPr>
      <w:keepNext/>
      <w:numPr>
        <w:ilvl w:val="1"/>
        <w:numId w:val="1"/>
      </w:numPr>
      <w:autoSpaceDE w:val="0"/>
      <w:autoSpaceDN w:val="0"/>
      <w:spacing w:before="120" w:after="120"/>
      <w:ind w:left="0" w:firstLineChars="0"/>
      <w:jc w:val="left"/>
      <w:outlineLvl w:val="1"/>
    </w:pPr>
    <w:rPr>
      <w:rFonts w:ascii="宋体" w:hAnsi="宋体" w:eastAsia="黑体" w:cs="宋体"/>
      <w:b/>
      <w:kern w:val="0"/>
      <w:sz w:val="30"/>
      <w:szCs w:val="28"/>
      <w:lang w:val="zh-CN" w:bidi="zh-CN"/>
    </w:rPr>
  </w:style>
  <w:style w:type="paragraph" w:styleId="4">
    <w:name w:val="heading 3"/>
    <w:basedOn w:val="1"/>
    <w:next w:val="1"/>
    <w:link w:val="40"/>
    <w:unhideWhenUsed/>
    <w:qFormat/>
    <w:uiPriority w:val="0"/>
    <w:pPr>
      <w:keepNext/>
      <w:autoSpaceDE w:val="0"/>
      <w:autoSpaceDN w:val="0"/>
      <w:spacing w:before="120" w:after="120"/>
      <w:jc w:val="left"/>
      <w:outlineLvl w:val="2"/>
    </w:pPr>
    <w:rPr>
      <w:rFonts w:ascii="Microsoft JhengHei" w:hAnsi="Microsoft JhengHei" w:eastAsia="黑体" w:cs="Microsoft JhengHei"/>
      <w:bCs/>
      <w:kern w:val="0"/>
      <w:szCs w:val="24"/>
      <w:lang w:val="zh-CN" w:bidi="zh-CN"/>
    </w:rPr>
  </w:style>
  <w:style w:type="paragraph" w:styleId="5">
    <w:name w:val="heading 4"/>
    <w:basedOn w:val="1"/>
    <w:next w:val="1"/>
    <w:link w:val="41"/>
    <w:semiHidden/>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42"/>
    <w:semiHidden/>
    <w:unhideWhenUsed/>
    <w:qFormat/>
    <w:uiPriority w:val="9"/>
    <w:pPr>
      <w:keepNext/>
      <w:keepLines/>
      <w:spacing w:before="280" w:after="290" w:line="376" w:lineRule="auto"/>
      <w:outlineLvl w:val="4"/>
    </w:pPr>
    <w:rPr>
      <w:b/>
      <w:bCs/>
      <w:szCs w:val="28"/>
    </w:rPr>
  </w:style>
  <w:style w:type="paragraph" w:styleId="7">
    <w:name w:val="heading 6"/>
    <w:basedOn w:val="1"/>
    <w:next w:val="1"/>
    <w:link w:val="43"/>
    <w:semiHidden/>
    <w:unhideWhenUsed/>
    <w:qFormat/>
    <w:uiPriority w:val="9"/>
    <w:pPr>
      <w:keepNext/>
      <w:keepLines/>
      <w:spacing w:before="240" w:after="64" w:line="320" w:lineRule="auto"/>
      <w:outlineLvl w:val="5"/>
    </w:pPr>
    <w:rPr>
      <w:rFonts w:asciiTheme="majorHAnsi" w:hAnsiTheme="majorHAnsi" w:eastAsiaTheme="majorEastAsia" w:cstheme="majorBidi"/>
      <w:b/>
      <w:bCs/>
      <w:szCs w:val="24"/>
    </w:rPr>
  </w:style>
  <w:style w:type="paragraph" w:styleId="8">
    <w:name w:val="heading 7"/>
    <w:basedOn w:val="1"/>
    <w:next w:val="1"/>
    <w:link w:val="44"/>
    <w:semiHidden/>
    <w:unhideWhenUsed/>
    <w:qFormat/>
    <w:uiPriority w:val="9"/>
    <w:pPr>
      <w:keepNext/>
      <w:keepLines/>
      <w:spacing w:before="240" w:after="64" w:line="320" w:lineRule="auto"/>
      <w:outlineLvl w:val="6"/>
    </w:pPr>
    <w:rPr>
      <w:b/>
      <w:bCs/>
      <w:szCs w:val="24"/>
    </w:rPr>
  </w:style>
  <w:style w:type="paragraph" w:styleId="9">
    <w:name w:val="heading 8"/>
    <w:basedOn w:val="1"/>
    <w:next w:val="1"/>
    <w:link w:val="45"/>
    <w:semiHidden/>
    <w:unhideWhenUsed/>
    <w:qFormat/>
    <w:uiPriority w:val="9"/>
    <w:pPr>
      <w:keepNext/>
      <w:keepLines/>
      <w:spacing w:before="240" w:after="64" w:line="320" w:lineRule="auto"/>
      <w:outlineLvl w:val="7"/>
    </w:pPr>
    <w:rPr>
      <w:rFonts w:asciiTheme="majorHAnsi" w:hAnsiTheme="majorHAnsi" w:eastAsiaTheme="majorEastAsia" w:cstheme="majorBidi"/>
      <w:szCs w:val="24"/>
    </w:rPr>
  </w:style>
  <w:style w:type="paragraph" w:styleId="10">
    <w:name w:val="heading 9"/>
    <w:basedOn w:val="1"/>
    <w:next w:val="1"/>
    <w:link w:val="46"/>
    <w:semiHidden/>
    <w:unhideWhenUsed/>
    <w:qFormat/>
    <w:uiPriority w:val="9"/>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440"/>
      <w:jc w:val="left"/>
    </w:pPr>
    <w:rPr>
      <w:rFonts w:asciiTheme="minorHAnsi" w:hAnsiTheme="minorHAnsi"/>
      <w:sz w:val="18"/>
      <w:szCs w:val="18"/>
    </w:rPr>
  </w:style>
  <w:style w:type="paragraph" w:styleId="12">
    <w:name w:val="Document Map"/>
    <w:basedOn w:val="1"/>
    <w:link w:val="67"/>
    <w:semiHidden/>
    <w:unhideWhenUsed/>
    <w:qFormat/>
    <w:uiPriority w:val="99"/>
    <w:rPr>
      <w:rFonts w:ascii="宋体" w:eastAsia="宋体"/>
      <w:sz w:val="18"/>
      <w:szCs w:val="18"/>
    </w:rPr>
  </w:style>
  <w:style w:type="paragraph" w:styleId="13">
    <w:name w:val="annotation text"/>
    <w:basedOn w:val="1"/>
    <w:link w:val="52"/>
    <w:qFormat/>
    <w:uiPriority w:val="0"/>
    <w:pPr>
      <w:autoSpaceDE w:val="0"/>
      <w:autoSpaceDN w:val="0"/>
      <w:jc w:val="left"/>
    </w:pPr>
    <w:rPr>
      <w:rFonts w:ascii="宋体" w:hAnsi="宋体" w:eastAsia="宋体" w:cs="宋体"/>
      <w:kern w:val="0"/>
      <w:sz w:val="22"/>
      <w:lang w:val="zh-CN" w:bidi="zh-CN"/>
    </w:rPr>
  </w:style>
  <w:style w:type="paragraph" w:styleId="14">
    <w:name w:val="Body Text"/>
    <w:basedOn w:val="1"/>
    <w:link w:val="49"/>
    <w:qFormat/>
    <w:uiPriority w:val="0"/>
    <w:pPr>
      <w:autoSpaceDE w:val="0"/>
      <w:autoSpaceDN w:val="0"/>
      <w:ind w:left="169"/>
      <w:jc w:val="left"/>
    </w:pPr>
    <w:rPr>
      <w:rFonts w:ascii="宋体" w:hAnsi="宋体" w:eastAsia="宋体" w:cs="宋体"/>
      <w:kern w:val="0"/>
      <w:szCs w:val="24"/>
      <w:lang w:val="zh-CN" w:bidi="zh-CN"/>
    </w:rPr>
  </w:style>
  <w:style w:type="paragraph" w:styleId="15">
    <w:name w:val="toc 5"/>
    <w:basedOn w:val="1"/>
    <w:next w:val="1"/>
    <w:unhideWhenUsed/>
    <w:qFormat/>
    <w:uiPriority w:val="39"/>
    <w:pPr>
      <w:ind w:left="960"/>
      <w:jc w:val="left"/>
    </w:pPr>
    <w:rPr>
      <w:rFonts w:asciiTheme="minorHAnsi" w:hAnsiTheme="minorHAnsi"/>
      <w:sz w:val="18"/>
      <w:szCs w:val="18"/>
    </w:rPr>
  </w:style>
  <w:style w:type="paragraph" w:styleId="16">
    <w:name w:val="toc 3"/>
    <w:basedOn w:val="1"/>
    <w:next w:val="1"/>
    <w:unhideWhenUsed/>
    <w:qFormat/>
    <w:uiPriority w:val="39"/>
    <w:pPr>
      <w:spacing w:line="420" w:lineRule="exact"/>
      <w:ind w:left="539" w:firstLine="0" w:firstLineChars="0"/>
      <w:jc w:val="left"/>
    </w:pPr>
    <w:rPr>
      <w:rFonts w:asciiTheme="minorHAnsi" w:hAnsiTheme="minorHAnsi"/>
      <w:iCs/>
      <w:szCs w:val="20"/>
    </w:rPr>
  </w:style>
  <w:style w:type="paragraph" w:styleId="17">
    <w:name w:val="toc 8"/>
    <w:basedOn w:val="1"/>
    <w:next w:val="1"/>
    <w:unhideWhenUsed/>
    <w:qFormat/>
    <w:uiPriority w:val="39"/>
    <w:pPr>
      <w:ind w:left="1680"/>
      <w:jc w:val="left"/>
    </w:pPr>
    <w:rPr>
      <w:rFonts w:asciiTheme="minorHAnsi" w:hAnsiTheme="minorHAnsi"/>
      <w:sz w:val="18"/>
      <w:szCs w:val="18"/>
    </w:rPr>
  </w:style>
  <w:style w:type="paragraph" w:styleId="18">
    <w:name w:val="Date"/>
    <w:basedOn w:val="1"/>
    <w:next w:val="1"/>
    <w:link w:val="71"/>
    <w:semiHidden/>
    <w:unhideWhenUsed/>
    <w:qFormat/>
    <w:uiPriority w:val="99"/>
    <w:pPr>
      <w:ind w:left="100" w:leftChars="2500"/>
    </w:pPr>
  </w:style>
  <w:style w:type="paragraph" w:styleId="19">
    <w:name w:val="Body Text Indent 2"/>
    <w:basedOn w:val="1"/>
    <w:link w:val="75"/>
    <w:semiHidden/>
    <w:unhideWhenUsed/>
    <w:qFormat/>
    <w:uiPriority w:val="99"/>
    <w:pPr>
      <w:spacing w:after="120" w:line="480" w:lineRule="auto"/>
      <w:ind w:left="420" w:leftChars="200"/>
    </w:pPr>
  </w:style>
  <w:style w:type="paragraph" w:styleId="20">
    <w:name w:val="Balloon Text"/>
    <w:basedOn w:val="1"/>
    <w:link w:val="54"/>
    <w:qFormat/>
    <w:uiPriority w:val="0"/>
    <w:pPr>
      <w:autoSpaceDE w:val="0"/>
      <w:autoSpaceDN w:val="0"/>
      <w:jc w:val="left"/>
    </w:pPr>
    <w:rPr>
      <w:rFonts w:ascii="宋体" w:hAnsi="宋体" w:eastAsia="宋体" w:cs="宋体"/>
      <w:kern w:val="0"/>
      <w:sz w:val="18"/>
      <w:szCs w:val="18"/>
      <w:lang w:val="zh-CN" w:bidi="zh-CN"/>
    </w:rPr>
  </w:style>
  <w:style w:type="paragraph" w:styleId="21">
    <w:name w:val="footer"/>
    <w:basedOn w:val="1"/>
    <w:link w:val="48"/>
    <w:unhideWhenUsed/>
    <w:qFormat/>
    <w:uiPriority w:val="99"/>
    <w:pPr>
      <w:tabs>
        <w:tab w:val="center" w:pos="4153"/>
        <w:tab w:val="right" w:pos="8306"/>
      </w:tabs>
      <w:snapToGrid w:val="0"/>
      <w:jc w:val="left"/>
    </w:pPr>
    <w:rPr>
      <w:sz w:val="18"/>
      <w:szCs w:val="18"/>
    </w:rPr>
  </w:style>
  <w:style w:type="paragraph" w:styleId="22">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spacing w:after="120" w:line="480" w:lineRule="exact"/>
      <w:ind w:left="50" w:leftChars="50" w:firstLine="0" w:firstLineChars="0"/>
      <w:jc w:val="left"/>
    </w:pPr>
    <w:rPr>
      <w:rFonts w:asciiTheme="minorHAnsi" w:hAnsiTheme="minorHAnsi"/>
      <w:b/>
      <w:bCs/>
      <w:caps/>
      <w:szCs w:val="20"/>
    </w:rPr>
  </w:style>
  <w:style w:type="paragraph" w:styleId="24">
    <w:name w:val="toc 4"/>
    <w:basedOn w:val="1"/>
    <w:next w:val="1"/>
    <w:unhideWhenUsed/>
    <w:qFormat/>
    <w:uiPriority w:val="39"/>
    <w:pPr>
      <w:ind w:left="720"/>
      <w:jc w:val="left"/>
    </w:pPr>
    <w:rPr>
      <w:rFonts w:asciiTheme="minorHAnsi" w:hAnsiTheme="minorHAnsi"/>
      <w:sz w:val="18"/>
      <w:szCs w:val="18"/>
    </w:rPr>
  </w:style>
  <w:style w:type="paragraph" w:styleId="25">
    <w:name w:val="Subtitle"/>
    <w:basedOn w:val="1"/>
    <w:next w:val="1"/>
    <w:link w:val="77"/>
    <w:qFormat/>
    <w:uiPriority w:val="11"/>
    <w:pPr>
      <w:spacing w:before="240" w:after="60" w:line="312" w:lineRule="atLeast"/>
      <w:jc w:val="center"/>
      <w:outlineLvl w:val="1"/>
    </w:pPr>
    <w:rPr>
      <w:rFonts w:eastAsia="宋体" w:asciiTheme="majorHAnsi" w:hAnsiTheme="majorHAnsi" w:cstheme="majorBidi"/>
      <w:b/>
      <w:bCs/>
      <w:kern w:val="28"/>
      <w:sz w:val="32"/>
      <w:szCs w:val="32"/>
    </w:rPr>
  </w:style>
  <w:style w:type="paragraph" w:styleId="26">
    <w:name w:val="toc 6"/>
    <w:basedOn w:val="1"/>
    <w:next w:val="1"/>
    <w:unhideWhenUsed/>
    <w:qFormat/>
    <w:uiPriority w:val="39"/>
    <w:pPr>
      <w:ind w:left="1200"/>
      <w:jc w:val="left"/>
    </w:pPr>
    <w:rPr>
      <w:rFonts w:asciiTheme="minorHAnsi" w:hAnsiTheme="minorHAnsi"/>
      <w:sz w:val="18"/>
      <w:szCs w:val="18"/>
    </w:rPr>
  </w:style>
  <w:style w:type="paragraph" w:styleId="27">
    <w:name w:val="toc 2"/>
    <w:basedOn w:val="1"/>
    <w:next w:val="1"/>
    <w:unhideWhenUsed/>
    <w:qFormat/>
    <w:uiPriority w:val="39"/>
    <w:pPr>
      <w:spacing w:line="420" w:lineRule="exact"/>
      <w:ind w:left="340" w:firstLine="0" w:firstLineChars="0"/>
      <w:jc w:val="left"/>
    </w:pPr>
    <w:rPr>
      <w:rFonts w:asciiTheme="minorHAnsi" w:hAnsiTheme="minorHAnsi"/>
      <w:smallCaps/>
      <w:szCs w:val="20"/>
    </w:rPr>
  </w:style>
  <w:style w:type="paragraph" w:styleId="28">
    <w:name w:val="toc 9"/>
    <w:basedOn w:val="1"/>
    <w:next w:val="1"/>
    <w:unhideWhenUsed/>
    <w:qFormat/>
    <w:uiPriority w:val="39"/>
    <w:pPr>
      <w:ind w:left="1920"/>
      <w:jc w:val="left"/>
    </w:pPr>
    <w:rPr>
      <w:rFonts w:asciiTheme="minorHAnsi" w:hAnsiTheme="minorHAnsi"/>
      <w:sz w:val="18"/>
      <w:szCs w:val="18"/>
    </w:rPr>
  </w:style>
  <w:style w:type="paragraph" w:styleId="29">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Cs w:val="24"/>
    </w:rPr>
  </w:style>
  <w:style w:type="paragraph" w:styleId="30">
    <w:name w:val="annotation subject"/>
    <w:basedOn w:val="13"/>
    <w:next w:val="13"/>
    <w:link w:val="53"/>
    <w:qFormat/>
    <w:uiPriority w:val="0"/>
    <w:rPr>
      <w:b/>
      <w:bCs/>
    </w:rPr>
  </w:style>
  <w:style w:type="table" w:styleId="32">
    <w:name w:val="Table Grid"/>
    <w:basedOn w:val="31"/>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22"/>
    <w:rPr>
      <w:b/>
      <w:bCs/>
    </w:rPr>
  </w:style>
  <w:style w:type="character" w:styleId="35">
    <w:name w:val="page number"/>
    <w:qFormat/>
    <w:uiPriority w:val="0"/>
    <w:rPr>
      <w:lang w:val="en-US"/>
    </w:rPr>
  </w:style>
  <w:style w:type="character" w:styleId="36">
    <w:name w:val="Hyperlink"/>
    <w:basedOn w:val="33"/>
    <w:unhideWhenUsed/>
    <w:qFormat/>
    <w:uiPriority w:val="99"/>
    <w:rPr>
      <w:color w:val="0000FF" w:themeColor="hyperlink"/>
      <w:u w:val="single"/>
      <w14:textFill>
        <w14:solidFill>
          <w14:schemeClr w14:val="hlink"/>
        </w14:solidFill>
      </w14:textFill>
    </w:rPr>
  </w:style>
  <w:style w:type="character" w:styleId="37">
    <w:name w:val="annotation reference"/>
    <w:basedOn w:val="33"/>
    <w:qFormat/>
    <w:uiPriority w:val="0"/>
    <w:rPr>
      <w:sz w:val="21"/>
      <w:szCs w:val="21"/>
    </w:rPr>
  </w:style>
  <w:style w:type="character" w:customStyle="1" w:styleId="38">
    <w:name w:val="标题 1 字符"/>
    <w:basedOn w:val="33"/>
    <w:link w:val="2"/>
    <w:qFormat/>
    <w:uiPriority w:val="0"/>
    <w:rPr>
      <w:rFonts w:ascii="Times New Roman" w:hAnsi="Times New Roman" w:eastAsia="黑体" w:cs="宋体"/>
      <w:b/>
      <w:sz w:val="36"/>
      <w:szCs w:val="32"/>
      <w:lang w:val="zh-CN" w:bidi="zh-CN"/>
    </w:rPr>
  </w:style>
  <w:style w:type="character" w:customStyle="1" w:styleId="39">
    <w:name w:val="标题 2 字符"/>
    <w:basedOn w:val="33"/>
    <w:link w:val="3"/>
    <w:qFormat/>
    <w:uiPriority w:val="0"/>
    <w:rPr>
      <w:rFonts w:ascii="宋体" w:hAnsi="宋体" w:eastAsia="黑体" w:cs="宋体"/>
      <w:b/>
      <w:sz w:val="30"/>
      <w:szCs w:val="28"/>
      <w:lang w:val="zh-CN" w:bidi="zh-CN"/>
    </w:rPr>
  </w:style>
  <w:style w:type="character" w:customStyle="1" w:styleId="40">
    <w:name w:val="标题 3 字符"/>
    <w:basedOn w:val="33"/>
    <w:link w:val="4"/>
    <w:qFormat/>
    <w:uiPriority w:val="0"/>
    <w:rPr>
      <w:rFonts w:ascii="Microsoft JhengHei" w:hAnsi="Microsoft JhengHei" w:eastAsia="黑体" w:cs="Microsoft JhengHei"/>
      <w:bCs/>
      <w:sz w:val="28"/>
      <w:szCs w:val="24"/>
      <w:lang w:val="zh-CN" w:bidi="zh-CN"/>
    </w:rPr>
  </w:style>
  <w:style w:type="character" w:customStyle="1" w:styleId="41">
    <w:name w:val="标题 4 字符"/>
    <w:basedOn w:val="33"/>
    <w:link w:val="5"/>
    <w:semiHidden/>
    <w:qFormat/>
    <w:uiPriority w:val="9"/>
    <w:rPr>
      <w:rFonts w:asciiTheme="majorHAnsi" w:hAnsiTheme="majorHAnsi" w:eastAsiaTheme="majorEastAsia" w:cstheme="majorBidi"/>
      <w:b/>
      <w:bCs/>
      <w:sz w:val="28"/>
      <w:szCs w:val="28"/>
    </w:rPr>
  </w:style>
  <w:style w:type="character" w:customStyle="1" w:styleId="42">
    <w:name w:val="标题 5 字符"/>
    <w:basedOn w:val="33"/>
    <w:link w:val="6"/>
    <w:semiHidden/>
    <w:qFormat/>
    <w:uiPriority w:val="9"/>
    <w:rPr>
      <w:rFonts w:eastAsia="仿宋"/>
      <w:b/>
      <w:bCs/>
      <w:sz w:val="28"/>
      <w:szCs w:val="28"/>
    </w:rPr>
  </w:style>
  <w:style w:type="character" w:customStyle="1" w:styleId="43">
    <w:name w:val="标题 6 字符"/>
    <w:basedOn w:val="33"/>
    <w:link w:val="7"/>
    <w:semiHidden/>
    <w:qFormat/>
    <w:uiPriority w:val="9"/>
    <w:rPr>
      <w:rFonts w:asciiTheme="majorHAnsi" w:hAnsiTheme="majorHAnsi" w:eastAsiaTheme="majorEastAsia" w:cstheme="majorBidi"/>
      <w:b/>
      <w:bCs/>
      <w:sz w:val="24"/>
      <w:szCs w:val="24"/>
    </w:rPr>
  </w:style>
  <w:style w:type="character" w:customStyle="1" w:styleId="44">
    <w:name w:val="标题 7 字符"/>
    <w:basedOn w:val="33"/>
    <w:link w:val="8"/>
    <w:semiHidden/>
    <w:qFormat/>
    <w:uiPriority w:val="9"/>
    <w:rPr>
      <w:rFonts w:eastAsia="仿宋"/>
      <w:b/>
      <w:bCs/>
      <w:sz w:val="24"/>
      <w:szCs w:val="24"/>
    </w:rPr>
  </w:style>
  <w:style w:type="character" w:customStyle="1" w:styleId="45">
    <w:name w:val="标题 8 字符"/>
    <w:basedOn w:val="33"/>
    <w:link w:val="9"/>
    <w:semiHidden/>
    <w:qFormat/>
    <w:uiPriority w:val="9"/>
    <w:rPr>
      <w:rFonts w:asciiTheme="majorHAnsi" w:hAnsiTheme="majorHAnsi" w:eastAsiaTheme="majorEastAsia" w:cstheme="majorBidi"/>
      <w:sz w:val="24"/>
      <w:szCs w:val="24"/>
    </w:rPr>
  </w:style>
  <w:style w:type="character" w:customStyle="1" w:styleId="46">
    <w:name w:val="标题 9 字符"/>
    <w:basedOn w:val="33"/>
    <w:link w:val="10"/>
    <w:semiHidden/>
    <w:qFormat/>
    <w:uiPriority w:val="9"/>
    <w:rPr>
      <w:rFonts w:asciiTheme="majorHAnsi" w:hAnsiTheme="majorHAnsi" w:eastAsiaTheme="majorEastAsia" w:cstheme="majorBidi"/>
      <w:szCs w:val="21"/>
    </w:rPr>
  </w:style>
  <w:style w:type="character" w:customStyle="1" w:styleId="47">
    <w:name w:val="页眉 字符"/>
    <w:basedOn w:val="33"/>
    <w:link w:val="22"/>
    <w:qFormat/>
    <w:uiPriority w:val="99"/>
    <w:rPr>
      <w:sz w:val="18"/>
      <w:szCs w:val="18"/>
    </w:rPr>
  </w:style>
  <w:style w:type="character" w:customStyle="1" w:styleId="48">
    <w:name w:val="页脚 字符"/>
    <w:basedOn w:val="33"/>
    <w:link w:val="21"/>
    <w:qFormat/>
    <w:uiPriority w:val="99"/>
    <w:rPr>
      <w:sz w:val="18"/>
      <w:szCs w:val="18"/>
    </w:rPr>
  </w:style>
  <w:style w:type="character" w:customStyle="1" w:styleId="49">
    <w:name w:val="正文文本 字符"/>
    <w:basedOn w:val="33"/>
    <w:link w:val="14"/>
    <w:qFormat/>
    <w:uiPriority w:val="0"/>
    <w:rPr>
      <w:rFonts w:ascii="宋体" w:hAnsi="宋体" w:eastAsia="宋体" w:cs="宋体"/>
      <w:kern w:val="0"/>
      <w:sz w:val="24"/>
      <w:szCs w:val="24"/>
      <w:lang w:val="zh-CN" w:bidi="zh-CN"/>
    </w:rPr>
  </w:style>
  <w:style w:type="paragraph" w:styleId="50">
    <w:name w:val="List Paragraph"/>
    <w:basedOn w:val="1"/>
    <w:qFormat/>
    <w:uiPriority w:val="1"/>
    <w:pPr>
      <w:autoSpaceDE w:val="0"/>
      <w:autoSpaceDN w:val="0"/>
      <w:ind w:left="169" w:firstLine="480"/>
      <w:jc w:val="left"/>
    </w:pPr>
    <w:rPr>
      <w:rFonts w:ascii="宋体" w:hAnsi="宋体" w:cs="宋体"/>
      <w:kern w:val="0"/>
      <w:lang w:val="zh-CN" w:bidi="zh-CN"/>
    </w:rPr>
  </w:style>
  <w:style w:type="paragraph" w:customStyle="1" w:styleId="51">
    <w:name w:val="Table Paragraph"/>
    <w:basedOn w:val="1"/>
    <w:qFormat/>
    <w:uiPriority w:val="1"/>
    <w:pPr>
      <w:autoSpaceDE w:val="0"/>
      <w:autoSpaceDN w:val="0"/>
      <w:spacing w:before="34"/>
      <w:jc w:val="center"/>
    </w:pPr>
    <w:rPr>
      <w:rFonts w:ascii="宋体" w:hAnsi="宋体" w:eastAsia="宋体" w:cs="宋体"/>
      <w:kern w:val="0"/>
      <w:sz w:val="22"/>
      <w:lang w:val="zh-CN" w:bidi="zh-CN"/>
    </w:rPr>
  </w:style>
  <w:style w:type="character" w:customStyle="1" w:styleId="52">
    <w:name w:val="批注文字 字符"/>
    <w:basedOn w:val="33"/>
    <w:link w:val="13"/>
    <w:qFormat/>
    <w:uiPriority w:val="0"/>
    <w:rPr>
      <w:rFonts w:ascii="宋体" w:hAnsi="宋体" w:eastAsia="宋体" w:cs="宋体"/>
      <w:kern w:val="0"/>
      <w:sz w:val="22"/>
      <w:lang w:val="zh-CN" w:bidi="zh-CN"/>
    </w:rPr>
  </w:style>
  <w:style w:type="character" w:customStyle="1" w:styleId="53">
    <w:name w:val="批注主题 字符"/>
    <w:basedOn w:val="52"/>
    <w:link w:val="30"/>
    <w:qFormat/>
    <w:uiPriority w:val="0"/>
    <w:rPr>
      <w:rFonts w:ascii="宋体" w:hAnsi="宋体" w:eastAsia="宋体" w:cs="宋体"/>
      <w:b/>
      <w:bCs/>
      <w:kern w:val="0"/>
      <w:sz w:val="22"/>
      <w:lang w:val="zh-CN" w:bidi="zh-CN"/>
    </w:rPr>
  </w:style>
  <w:style w:type="character" w:customStyle="1" w:styleId="54">
    <w:name w:val="批注框文本 字符"/>
    <w:basedOn w:val="33"/>
    <w:link w:val="20"/>
    <w:qFormat/>
    <w:uiPriority w:val="0"/>
    <w:rPr>
      <w:rFonts w:ascii="宋体" w:hAnsi="宋体" w:eastAsia="宋体" w:cs="宋体"/>
      <w:kern w:val="0"/>
      <w:sz w:val="18"/>
      <w:szCs w:val="18"/>
      <w:lang w:val="zh-CN" w:bidi="zh-CN"/>
    </w:rPr>
  </w:style>
  <w:style w:type="paragraph" w:customStyle="1" w:styleId="55">
    <w:name w:val="正文加粗2"/>
    <w:basedOn w:val="1"/>
    <w:next w:val="56"/>
    <w:link w:val="57"/>
    <w:qFormat/>
    <w:uiPriority w:val="0"/>
    <w:pPr>
      <w:ind w:firstLine="482"/>
    </w:pPr>
    <w:rPr>
      <w:b/>
    </w:rPr>
  </w:style>
  <w:style w:type="paragraph" w:customStyle="1" w:styleId="56">
    <w:name w:val="正文加粗"/>
    <w:basedOn w:val="1"/>
    <w:link w:val="68"/>
    <w:qFormat/>
    <w:uiPriority w:val="0"/>
    <w:pPr>
      <w:ind w:firstLine="482"/>
    </w:pPr>
    <w:rPr>
      <w:b/>
      <w:lang w:val="zh-CN" w:bidi="zh-CN"/>
    </w:rPr>
  </w:style>
  <w:style w:type="character" w:customStyle="1" w:styleId="57">
    <w:name w:val="正文加粗2 Char"/>
    <w:basedOn w:val="33"/>
    <w:link w:val="55"/>
    <w:qFormat/>
    <w:uiPriority w:val="0"/>
    <w:rPr>
      <w:rFonts w:ascii="Times New Roman" w:hAnsi="Times New Roman" w:eastAsia="仿宋"/>
      <w:b/>
      <w:kern w:val="2"/>
      <w:sz w:val="28"/>
      <w:szCs w:val="22"/>
    </w:rPr>
  </w:style>
  <w:style w:type="table" w:customStyle="1" w:styleId="58">
    <w:name w:val="网格型1"/>
    <w:basedOn w:val="31"/>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9">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table" w:customStyle="1" w:styleId="60">
    <w:name w:val="网格型2"/>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1">
    <w:name w:val="表格样式1"/>
    <w:basedOn w:val="1"/>
    <w:qFormat/>
    <w:uiPriority w:val="99"/>
    <w:pPr>
      <w:spacing w:line="280" w:lineRule="exact"/>
      <w:ind w:firstLine="0" w:firstLineChars="0"/>
      <w:jc w:val="center"/>
    </w:pPr>
    <w:rPr>
      <w:rFonts w:cs="Times New Roman"/>
      <w:sz w:val="24"/>
      <w:szCs w:val="18"/>
    </w:rPr>
  </w:style>
  <w:style w:type="paragraph" w:customStyle="1" w:styleId="62">
    <w:name w:val="表格名称"/>
    <w:basedOn w:val="1"/>
    <w:qFormat/>
    <w:uiPriority w:val="99"/>
    <w:pPr>
      <w:spacing w:line="440" w:lineRule="exact"/>
      <w:ind w:firstLine="0" w:firstLineChars="0"/>
      <w:jc w:val="center"/>
    </w:pPr>
    <w:rPr>
      <w:rFonts w:cs="Times New Roman"/>
      <w:b/>
      <w:sz w:val="24"/>
      <w:szCs w:val="21"/>
    </w:rPr>
  </w:style>
  <w:style w:type="paragraph" w:customStyle="1" w:styleId="63">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paragraph" w:customStyle="1" w:styleId="64">
    <w:name w:val="TOC 标题1"/>
    <w:basedOn w:val="2"/>
    <w:next w:val="1"/>
    <w:unhideWhenUsed/>
    <w:qFormat/>
    <w:uiPriority w:val="39"/>
    <w:pPr>
      <w:keepNext/>
      <w:keepLines/>
      <w:widowControl/>
      <w:tabs>
        <w:tab w:val="clear" w:pos="4073"/>
      </w:tabs>
      <w:autoSpaceDE/>
      <w:autoSpaceDN/>
      <w:spacing w:before="240" w:line="259" w:lineRule="auto"/>
      <w:ind w:right="0"/>
      <w:jc w:val="left"/>
      <w:outlineLvl w:val="9"/>
    </w:pPr>
    <w:rPr>
      <w:rFonts w:asciiTheme="majorHAnsi" w:hAnsiTheme="majorHAnsi" w:eastAsiaTheme="majorEastAsia" w:cstheme="majorBidi"/>
      <w:b w:val="0"/>
      <w:color w:val="376092" w:themeColor="accent1" w:themeShade="BF"/>
      <w:lang w:val="en-US" w:bidi="ar-SA"/>
    </w:rPr>
  </w:style>
  <w:style w:type="table" w:customStyle="1" w:styleId="65">
    <w:name w:val="网格型21"/>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6">
    <w:name w:val="fontstyle01"/>
    <w:basedOn w:val="33"/>
    <w:qFormat/>
    <w:uiPriority w:val="0"/>
    <w:rPr>
      <w:rFonts w:hint="eastAsia" w:ascii="宋体" w:hAnsi="宋体" w:eastAsia="宋体"/>
      <w:color w:val="000000"/>
      <w:sz w:val="24"/>
      <w:szCs w:val="24"/>
    </w:rPr>
  </w:style>
  <w:style w:type="character" w:customStyle="1" w:styleId="67">
    <w:name w:val="文档结构图 字符"/>
    <w:basedOn w:val="33"/>
    <w:link w:val="12"/>
    <w:semiHidden/>
    <w:qFormat/>
    <w:uiPriority w:val="99"/>
    <w:rPr>
      <w:rFonts w:ascii="宋体" w:hAnsi="Times New Roman" w:eastAsia="宋体"/>
      <w:sz w:val="18"/>
      <w:szCs w:val="18"/>
    </w:rPr>
  </w:style>
  <w:style w:type="character" w:customStyle="1" w:styleId="68">
    <w:name w:val="正文加粗 Char"/>
    <w:basedOn w:val="33"/>
    <w:link w:val="56"/>
    <w:qFormat/>
    <w:uiPriority w:val="0"/>
    <w:rPr>
      <w:rFonts w:ascii="Times New Roman" w:hAnsi="Times New Roman" w:eastAsia="仿宋"/>
      <w:b/>
      <w:sz w:val="24"/>
      <w:lang w:val="zh-CN" w:bidi="zh-CN"/>
    </w:rPr>
  </w:style>
  <w:style w:type="table" w:customStyle="1" w:styleId="69">
    <w:name w:val="无格式表格 11"/>
    <w:basedOn w:val="31"/>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0">
    <w:name w:val="网格型浅色1"/>
    <w:basedOn w:val="31"/>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71">
    <w:name w:val="日期 字符"/>
    <w:basedOn w:val="33"/>
    <w:link w:val="18"/>
    <w:semiHidden/>
    <w:qFormat/>
    <w:uiPriority w:val="99"/>
    <w:rPr>
      <w:rFonts w:ascii="Times New Roman" w:hAnsi="Times New Roman" w:eastAsia="仿宋"/>
      <w:sz w:val="24"/>
    </w:rPr>
  </w:style>
  <w:style w:type="character" w:customStyle="1" w:styleId="72">
    <w:name w:val="fontstyle21"/>
    <w:basedOn w:val="33"/>
    <w:qFormat/>
    <w:uiPriority w:val="0"/>
    <w:rPr>
      <w:rFonts w:hint="default" w:ascii="Times New Roman" w:hAnsi="Times New Roman" w:cs="Times New Roman"/>
      <w:color w:val="000000"/>
      <w:sz w:val="28"/>
      <w:szCs w:val="28"/>
    </w:rPr>
  </w:style>
  <w:style w:type="character" w:customStyle="1" w:styleId="73">
    <w:name w:val="fontstyle31"/>
    <w:basedOn w:val="33"/>
    <w:qFormat/>
    <w:uiPriority w:val="0"/>
    <w:rPr>
      <w:rFonts w:hint="eastAsia" w:ascii="宋体" w:hAnsi="宋体" w:eastAsia="宋体"/>
      <w:color w:val="000000"/>
      <w:sz w:val="18"/>
      <w:szCs w:val="18"/>
    </w:rPr>
  </w:style>
  <w:style w:type="character" w:customStyle="1" w:styleId="74">
    <w:name w:val="fontstyle41"/>
    <w:basedOn w:val="33"/>
    <w:qFormat/>
    <w:uiPriority w:val="0"/>
    <w:rPr>
      <w:rFonts w:hint="default" w:ascii="Century Schoolbook" w:hAnsi="Century Schoolbook"/>
      <w:color w:val="000000"/>
      <w:sz w:val="18"/>
      <w:szCs w:val="18"/>
    </w:rPr>
  </w:style>
  <w:style w:type="character" w:customStyle="1" w:styleId="75">
    <w:name w:val="正文文本缩进 2 字符"/>
    <w:basedOn w:val="33"/>
    <w:link w:val="19"/>
    <w:semiHidden/>
    <w:qFormat/>
    <w:uiPriority w:val="99"/>
    <w:rPr>
      <w:rFonts w:ascii="Times New Roman" w:hAnsi="Times New Roman" w:eastAsia="仿宋"/>
      <w:sz w:val="24"/>
    </w:rPr>
  </w:style>
  <w:style w:type="paragraph" w:customStyle="1" w:styleId="76">
    <w:name w:val="列出段落1"/>
    <w:basedOn w:val="1"/>
    <w:qFormat/>
    <w:uiPriority w:val="34"/>
    <w:pPr>
      <w:spacing w:line="240" w:lineRule="auto"/>
      <w:ind w:firstLine="420"/>
    </w:pPr>
    <w:rPr>
      <w:rFonts w:ascii="Calibri" w:hAnsi="Calibri" w:eastAsia="宋体" w:cs="Times New Roman"/>
      <w:szCs w:val="24"/>
    </w:rPr>
  </w:style>
  <w:style w:type="character" w:customStyle="1" w:styleId="77">
    <w:name w:val="副标题 字符"/>
    <w:basedOn w:val="33"/>
    <w:link w:val="25"/>
    <w:qFormat/>
    <w:uiPriority w:val="11"/>
    <w:rPr>
      <w:rFonts w:eastAsia="宋体" w:asciiTheme="majorHAnsi" w:hAnsiTheme="majorHAnsi" w:cstheme="majorBidi"/>
      <w:b/>
      <w:bCs/>
      <w:kern w:val="28"/>
      <w:sz w:val="32"/>
      <w:szCs w:val="32"/>
    </w:rPr>
  </w:style>
  <w:style w:type="paragraph" w:customStyle="1" w:styleId="78">
    <w:name w:val="TOC 标题2"/>
    <w:basedOn w:val="2"/>
    <w:next w:val="1"/>
    <w:unhideWhenUsed/>
    <w:qFormat/>
    <w:uiPriority w:val="39"/>
    <w:pPr>
      <w:keepNext/>
      <w:keepLines/>
      <w:widowControl/>
      <w:tabs>
        <w:tab w:val="clear" w:pos="4073"/>
      </w:tabs>
      <w:autoSpaceDE/>
      <w:autoSpaceDN/>
      <w:spacing w:before="480" w:line="276" w:lineRule="auto"/>
      <w:ind w:right="0"/>
      <w:jc w:val="left"/>
      <w:outlineLvl w:val="9"/>
    </w:pPr>
    <w:rPr>
      <w:rFonts w:asciiTheme="majorHAnsi" w:hAnsiTheme="majorHAnsi" w:eastAsiaTheme="majorEastAsia" w:cstheme="majorBidi"/>
      <w:bCs/>
      <w:color w:val="376092" w:themeColor="accent1" w:themeShade="BF"/>
      <w:sz w:val="28"/>
      <w:szCs w:val="28"/>
      <w:lang w:val="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2BB23-4819-49BF-9370-A441DC6F208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20</Pages>
  <Words>8195</Words>
  <Characters>8242</Characters>
  <Lines>59</Lines>
  <Paragraphs>16</Paragraphs>
  <TotalTime>13</TotalTime>
  <ScaleCrop>false</ScaleCrop>
  <LinksUpToDate>false</LinksUpToDate>
  <CharactersWithSpaces>8269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2023-02-20T01:59:00Z</dcterms:created>
  <dc:creator>hwy</dc:creator>
  <cp:lastModifiedBy>吹粒米</cp:lastModifiedBy>
  <cp:lastPrinted>2018-10-09T09:19:00Z</cp:lastPrinted>
  <dcterms:modified xsi:type="dcterms:W3CDTF">2023-07-15T13:00:08Z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EA1344290263464A8B5E3903C02357C4_13</vt:lpwstr>
  </property>
</Properties>
</file>