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75" w:rsidRPr="004F7875" w:rsidRDefault="004F7875" w:rsidP="004F7875">
      <w:pPr>
        <w:widowControl/>
        <w:shd w:val="clear" w:color="auto" w:fill="FFFFFF"/>
        <w:spacing w:line="440" w:lineRule="exact"/>
        <w:jc w:val="center"/>
        <w:textAlignment w:val="top"/>
        <w:rPr>
          <w:rFonts w:ascii="宋体" w:eastAsia="宋体" w:hAnsi="宋体" w:cs="宋体"/>
          <w:kern w:val="0"/>
          <w:sz w:val="24"/>
          <w:szCs w:val="24"/>
        </w:rPr>
      </w:pPr>
      <w:bookmarkStart w:id="0" w:name="_GoBack"/>
      <w:r w:rsidRPr="004F7875">
        <w:rPr>
          <w:rFonts w:ascii="华文中宋" w:eastAsia="华文中宋" w:hAnsi="华文中宋" w:cs="Calibri" w:hint="eastAsia"/>
          <w:b/>
          <w:bCs/>
          <w:kern w:val="0"/>
          <w:sz w:val="32"/>
          <w:szCs w:val="32"/>
        </w:rPr>
        <w:t>关于推进工程硕士专业学位研究生教育在线课程建设项目实施混合式教学模式的指导性意见</w:t>
      </w:r>
    </w:p>
    <w:bookmarkEnd w:id="0"/>
    <w:p w:rsidR="004F7875" w:rsidRPr="004F7875" w:rsidRDefault="004F7875" w:rsidP="004F7875">
      <w:pPr>
        <w:widowControl/>
        <w:shd w:val="clear" w:color="auto" w:fill="FFFFFF"/>
        <w:spacing w:line="420" w:lineRule="exact"/>
        <w:jc w:val="right"/>
        <w:textAlignment w:val="top"/>
        <w:rPr>
          <w:rFonts w:ascii="宋体" w:eastAsia="宋体" w:hAnsi="宋体" w:cs="宋体"/>
          <w:kern w:val="0"/>
          <w:sz w:val="24"/>
          <w:szCs w:val="24"/>
        </w:rPr>
      </w:pPr>
      <w:proofErr w:type="gramStart"/>
      <w:r w:rsidRPr="004F7875">
        <w:rPr>
          <w:rFonts w:ascii="仿宋" w:eastAsia="仿宋" w:hAnsi="仿宋" w:cs="宋体" w:hint="eastAsia"/>
          <w:kern w:val="0"/>
          <w:sz w:val="28"/>
          <w:szCs w:val="28"/>
        </w:rPr>
        <w:t>工程教指委</w:t>
      </w:r>
      <w:proofErr w:type="gramEnd"/>
      <w:r w:rsidRPr="004F7875">
        <w:rPr>
          <w:rFonts w:ascii="仿宋" w:eastAsia="仿宋" w:hAnsi="仿宋" w:cs="宋体" w:hint="eastAsia"/>
          <w:kern w:val="0"/>
          <w:sz w:val="28"/>
          <w:szCs w:val="28"/>
        </w:rPr>
        <w:t>[2015]4号</w:t>
      </w:r>
    </w:p>
    <w:p w:rsidR="004F7875" w:rsidRPr="004F7875" w:rsidRDefault="004F7875" w:rsidP="004F7875">
      <w:pPr>
        <w:widowControl/>
        <w:shd w:val="clear" w:color="auto" w:fill="FFFFFF"/>
        <w:spacing w:beforeLines="50" w:before="156" w:line="440" w:lineRule="exact"/>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各培养单位：</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为贯彻落实“教育部关于加强高等学校在线开放课程建设应用与管理的意见”（</w:t>
      </w:r>
      <w:proofErr w:type="gramStart"/>
      <w:r w:rsidRPr="004F7875">
        <w:rPr>
          <w:rFonts w:ascii="仿宋" w:eastAsia="仿宋" w:hAnsi="Calibri" w:cs="Calibri" w:hint="eastAsia"/>
          <w:kern w:val="0"/>
          <w:sz w:val="28"/>
          <w:szCs w:val="28"/>
        </w:rPr>
        <w:t>教高</w:t>
      </w:r>
      <w:proofErr w:type="gramEnd"/>
      <w:r w:rsidRPr="004F7875">
        <w:rPr>
          <w:rFonts w:ascii="仿宋" w:eastAsia="仿宋" w:hAnsi="Calibri" w:cs="Calibri" w:hint="eastAsia"/>
          <w:kern w:val="0"/>
          <w:sz w:val="28"/>
          <w:szCs w:val="28"/>
        </w:rPr>
        <w:t>[2015]3号）精神，进一步促进工程硕士专业学位研究生教育教学改革和培养模式创新，不断提高工程硕士专业学位研究生培养质量，全国工程专业学位研究生教育指导委员会（以下</w:t>
      </w:r>
      <w:proofErr w:type="gramStart"/>
      <w:r w:rsidRPr="004F7875">
        <w:rPr>
          <w:rFonts w:ascii="仿宋" w:eastAsia="仿宋" w:hAnsi="Calibri" w:cs="Calibri" w:hint="eastAsia"/>
          <w:kern w:val="0"/>
          <w:sz w:val="28"/>
          <w:szCs w:val="28"/>
        </w:rPr>
        <w:t>简称教指委</w:t>
      </w:r>
      <w:proofErr w:type="gramEnd"/>
      <w:r w:rsidRPr="004F7875">
        <w:rPr>
          <w:rFonts w:ascii="仿宋" w:eastAsia="仿宋" w:hAnsi="Calibri" w:cs="Calibri" w:hint="eastAsia"/>
          <w:kern w:val="0"/>
          <w:sz w:val="28"/>
          <w:szCs w:val="28"/>
        </w:rPr>
        <w:t>）就全面推动工程硕士专业学位在线教育提出以下意见。</w:t>
      </w:r>
    </w:p>
    <w:p w:rsidR="004F7875" w:rsidRPr="004F7875" w:rsidRDefault="004F7875" w:rsidP="004F7875">
      <w:pPr>
        <w:widowControl/>
        <w:shd w:val="clear" w:color="auto" w:fill="FFFFFF"/>
        <w:spacing w:beforeLines="50" w:before="156" w:line="440" w:lineRule="exact"/>
        <w:jc w:val="left"/>
        <w:textAlignment w:val="top"/>
        <w:rPr>
          <w:rFonts w:ascii="宋体" w:eastAsia="宋体" w:hAnsi="宋体" w:cs="宋体"/>
          <w:kern w:val="0"/>
          <w:sz w:val="24"/>
          <w:szCs w:val="24"/>
        </w:rPr>
      </w:pPr>
      <w:r w:rsidRPr="004F7875">
        <w:rPr>
          <w:rFonts w:ascii="仿宋" w:eastAsia="仿宋" w:hAnsi="Calibri" w:cs="Calibri" w:hint="eastAsia"/>
          <w:b/>
          <w:kern w:val="0"/>
          <w:sz w:val="28"/>
          <w:szCs w:val="28"/>
        </w:rPr>
        <w:t>一、指导思想</w:t>
      </w:r>
    </w:p>
    <w:p w:rsidR="004F7875" w:rsidRPr="004F7875" w:rsidRDefault="004F7875" w:rsidP="004F7875">
      <w:pPr>
        <w:widowControl/>
        <w:shd w:val="clear" w:color="auto" w:fill="FFFFFF"/>
        <w:spacing w:beforeLines="50" w:before="156" w:line="440" w:lineRule="exact"/>
        <w:ind w:firstLineChars="200"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紧紧围绕“服务需求、提高质量”，“培养和输送高层次工程技术和工程管理人才”的根本任务，遵循教育教学规律，深化教育教学改革，主动适应学习者多样化终身学习需求，推动教育教学与信息技术的深度融合，促进优质教学资源共享，</w:t>
      </w:r>
      <w:proofErr w:type="gramStart"/>
      <w:r w:rsidRPr="004F7875">
        <w:rPr>
          <w:rFonts w:ascii="仿宋" w:eastAsia="仿宋" w:hAnsi="Calibri" w:cs="Calibri" w:hint="eastAsia"/>
          <w:kern w:val="0"/>
          <w:sz w:val="28"/>
          <w:szCs w:val="28"/>
        </w:rPr>
        <w:t>探索线</w:t>
      </w:r>
      <w:proofErr w:type="gramEnd"/>
      <w:r w:rsidRPr="004F7875">
        <w:rPr>
          <w:rFonts w:ascii="仿宋" w:eastAsia="仿宋" w:hAnsi="Calibri" w:cs="Calibri" w:hint="eastAsia"/>
          <w:kern w:val="0"/>
          <w:sz w:val="28"/>
          <w:szCs w:val="28"/>
        </w:rPr>
        <w:t>上与线下、课堂与实训、院校教师与行业专家相结合的混合式教学模式，全面提高教育教学质量。</w:t>
      </w:r>
    </w:p>
    <w:p w:rsidR="004F7875" w:rsidRPr="004F7875" w:rsidRDefault="004F7875" w:rsidP="004F7875">
      <w:pPr>
        <w:widowControl/>
        <w:shd w:val="clear" w:color="auto" w:fill="FFFFFF"/>
        <w:spacing w:beforeLines="50" w:before="156" w:line="440" w:lineRule="exact"/>
        <w:jc w:val="left"/>
        <w:textAlignment w:val="top"/>
        <w:rPr>
          <w:rFonts w:ascii="宋体" w:eastAsia="宋体" w:hAnsi="宋体" w:cs="宋体"/>
          <w:kern w:val="0"/>
          <w:sz w:val="24"/>
          <w:szCs w:val="24"/>
        </w:rPr>
      </w:pPr>
      <w:r w:rsidRPr="004F7875">
        <w:rPr>
          <w:rFonts w:ascii="仿宋" w:eastAsia="仿宋" w:hAnsi="Calibri" w:cs="Calibri" w:hint="eastAsia"/>
          <w:b/>
          <w:kern w:val="0"/>
          <w:sz w:val="28"/>
          <w:szCs w:val="28"/>
        </w:rPr>
        <w:t>二、基本原则</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1.创新理念，改革教学。坚持工程硕士专业学位研究生教育与</w:t>
      </w:r>
      <w:r w:rsidRPr="004F7875">
        <w:rPr>
          <w:rFonts w:ascii="仿宋" w:eastAsia="仿宋" w:hAnsi="仿宋" w:cs="宋体" w:hint="eastAsia"/>
          <w:kern w:val="0"/>
          <w:sz w:val="28"/>
          <w:szCs w:val="28"/>
        </w:rPr>
        <w:t>在线教育、绿色教育、创新创业教育相融合的育人理念，改革课程教学内容，强调理论知识与工程案例的紧密结合，创新教学方式方法。</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2．整体规划，分步实施。服务工程硕士专业学位研究生的学习需求，统一规划在线课程建设、应用和管理，鼓励和支持领域协作组、培养单位及相关教师先试先行，逐步将优质教学资源建设成面向全国工程硕士专业学位研究生的在线课程。</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3．注重实效，分类推进。坚持“应用驱动、建以致用”的原则，按照教学特点和使用范围，分类建设公共课程、领域核心课程、领域专业课程</w:t>
      </w:r>
      <w:proofErr w:type="gramStart"/>
      <w:r w:rsidRPr="004F7875">
        <w:rPr>
          <w:rFonts w:ascii="仿宋" w:eastAsia="仿宋" w:hAnsi="Calibri" w:cs="Calibri" w:hint="eastAsia"/>
          <w:kern w:val="0"/>
          <w:sz w:val="28"/>
          <w:szCs w:val="28"/>
        </w:rPr>
        <w:t>及领域</w:t>
      </w:r>
      <w:proofErr w:type="gramEnd"/>
      <w:r w:rsidRPr="004F7875">
        <w:rPr>
          <w:rFonts w:ascii="仿宋" w:eastAsia="仿宋" w:hAnsi="Calibri" w:cs="Calibri" w:hint="eastAsia"/>
          <w:kern w:val="0"/>
          <w:sz w:val="28"/>
          <w:szCs w:val="28"/>
        </w:rPr>
        <w:t>专题，扎实推进混合式教学模式进程。</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lastRenderedPageBreak/>
        <w:t>4、齐抓共管，多方协力。</w:t>
      </w:r>
      <w:proofErr w:type="gramStart"/>
      <w:r w:rsidRPr="004F7875">
        <w:rPr>
          <w:rFonts w:ascii="仿宋" w:eastAsia="仿宋" w:hAnsi="Calibri" w:cs="Calibri" w:hint="eastAsia"/>
          <w:kern w:val="0"/>
          <w:sz w:val="28"/>
          <w:szCs w:val="28"/>
        </w:rPr>
        <w:t>厘</w:t>
      </w:r>
      <w:proofErr w:type="gramEnd"/>
      <w:r w:rsidRPr="004F7875">
        <w:rPr>
          <w:rFonts w:ascii="仿宋" w:eastAsia="仿宋" w:hAnsi="Calibri" w:cs="Calibri" w:hint="eastAsia"/>
          <w:kern w:val="0"/>
          <w:sz w:val="28"/>
          <w:szCs w:val="28"/>
        </w:rPr>
        <w:t>清政府、</w:t>
      </w:r>
      <w:proofErr w:type="gramStart"/>
      <w:r w:rsidRPr="004F7875">
        <w:rPr>
          <w:rFonts w:ascii="仿宋" w:eastAsia="仿宋" w:hAnsi="Calibri" w:cs="Calibri" w:hint="eastAsia"/>
          <w:kern w:val="0"/>
          <w:sz w:val="28"/>
          <w:szCs w:val="28"/>
        </w:rPr>
        <w:t>教指委</w:t>
      </w:r>
      <w:proofErr w:type="gramEnd"/>
      <w:r w:rsidRPr="004F7875">
        <w:rPr>
          <w:rFonts w:ascii="仿宋" w:eastAsia="仿宋" w:hAnsi="Calibri" w:cs="Calibri" w:hint="eastAsia"/>
          <w:kern w:val="0"/>
          <w:sz w:val="28"/>
          <w:szCs w:val="28"/>
        </w:rPr>
        <w:t>、培养单位三者的定位，积极争取政府部门和各界的支持与合作；</w:t>
      </w:r>
      <w:proofErr w:type="gramStart"/>
      <w:r w:rsidRPr="004F7875">
        <w:rPr>
          <w:rFonts w:ascii="仿宋" w:eastAsia="仿宋" w:hAnsi="Calibri" w:cs="Calibri" w:hint="eastAsia"/>
          <w:kern w:val="0"/>
          <w:sz w:val="28"/>
          <w:szCs w:val="28"/>
        </w:rPr>
        <w:t>发挥教指委</w:t>
      </w:r>
      <w:proofErr w:type="gramEnd"/>
      <w:r w:rsidRPr="004F7875">
        <w:rPr>
          <w:rFonts w:ascii="仿宋" w:eastAsia="仿宋" w:hAnsi="Calibri" w:cs="Calibri" w:hint="eastAsia"/>
          <w:kern w:val="0"/>
          <w:sz w:val="28"/>
          <w:szCs w:val="28"/>
        </w:rPr>
        <w:t>引导和指导作用，充分调动培养单位，特别是教师和学生的积极性和创造性。</w:t>
      </w:r>
    </w:p>
    <w:p w:rsidR="004F7875" w:rsidRPr="004F7875" w:rsidRDefault="004F7875" w:rsidP="004F7875">
      <w:pPr>
        <w:widowControl/>
        <w:shd w:val="clear" w:color="auto" w:fill="FFFFFF"/>
        <w:spacing w:beforeLines="50" w:before="156" w:line="440" w:lineRule="exact"/>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三</w:t>
      </w:r>
      <w:r w:rsidRPr="004F7875">
        <w:rPr>
          <w:rFonts w:ascii="仿宋" w:eastAsia="仿宋" w:hAnsi="Calibri" w:cs="Calibri" w:hint="eastAsia"/>
          <w:b/>
          <w:bCs/>
          <w:kern w:val="0"/>
          <w:sz w:val="28"/>
          <w:szCs w:val="28"/>
        </w:rPr>
        <w:t>、重点任务</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1.</w:t>
      </w:r>
      <w:proofErr w:type="gramStart"/>
      <w:r w:rsidRPr="004F7875">
        <w:rPr>
          <w:rFonts w:ascii="仿宋" w:eastAsia="仿宋" w:hAnsi="Calibri" w:cs="Calibri" w:hint="eastAsia"/>
          <w:kern w:val="0"/>
          <w:sz w:val="28"/>
          <w:szCs w:val="28"/>
        </w:rPr>
        <w:t>教指委</w:t>
      </w:r>
      <w:proofErr w:type="gramEnd"/>
      <w:r w:rsidRPr="004F7875">
        <w:rPr>
          <w:rFonts w:ascii="仿宋" w:eastAsia="仿宋" w:hAnsi="Calibri" w:cs="Calibri" w:hint="eastAsia"/>
          <w:kern w:val="0"/>
          <w:sz w:val="28"/>
          <w:szCs w:val="28"/>
        </w:rPr>
        <w:t>将在线课程建设和实施混合式教学模式作为推进工程硕士专业学位研究生教育综合改革的重要突破口，认定一批以大规模在线课程为代表、课程应用与教学服务相融通的优质在线课程，基本覆盖各工程领域和各培养单位；针对教学工作中存在的薄弱问题，通过多种措施，丰富在线课程、创新教学方法、强化资源共享，推进教学、实践、学位论文工作紧密结合；促进从事混合式教学模式的教师和参加在线课程学习的学生显著增加，形成比较成熟的混合式教学模式，为提高工程硕士专业学位研究生教育教学质量起到示范和促进的作用。</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2.在教育部在线教育研究中心的支持下，</w:t>
      </w:r>
      <w:proofErr w:type="gramStart"/>
      <w:r w:rsidRPr="004F7875">
        <w:rPr>
          <w:rFonts w:ascii="仿宋" w:eastAsia="仿宋" w:hAnsi="Calibri" w:cs="Calibri" w:hint="eastAsia"/>
          <w:kern w:val="0"/>
          <w:sz w:val="28"/>
          <w:szCs w:val="28"/>
        </w:rPr>
        <w:t>教指委</w:t>
      </w:r>
      <w:proofErr w:type="gramEnd"/>
      <w:r w:rsidRPr="004F7875">
        <w:rPr>
          <w:rFonts w:ascii="仿宋" w:eastAsia="仿宋" w:hAnsi="Calibri" w:cs="Calibri" w:hint="eastAsia"/>
          <w:kern w:val="0"/>
          <w:sz w:val="28"/>
          <w:szCs w:val="28"/>
        </w:rPr>
        <w:t>寻求具有较强技术支撑、较大影响力和热心教育事业的社会资源，对“全国工程硕士专业学位研究生在线课程公共平台”（以下简称“平台”）及在线课程建设予以支持，并就在线课程研发、制作、运行、维护、管理等予以委托。</w:t>
      </w:r>
    </w:p>
    <w:p w:rsidR="004F7875" w:rsidRPr="004F7875" w:rsidRDefault="004F7875" w:rsidP="004F7875">
      <w:pPr>
        <w:widowControl/>
        <w:shd w:val="clear" w:color="auto" w:fill="FFFFFF"/>
        <w:spacing w:beforeLines="50" w:before="156" w:line="440" w:lineRule="exact"/>
        <w:ind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3.</w:t>
      </w:r>
      <w:proofErr w:type="gramStart"/>
      <w:r w:rsidRPr="004F7875">
        <w:rPr>
          <w:rFonts w:ascii="仿宋" w:eastAsia="仿宋" w:hAnsi="Calibri" w:cs="Calibri" w:hint="eastAsia"/>
          <w:kern w:val="0"/>
          <w:sz w:val="28"/>
          <w:szCs w:val="28"/>
        </w:rPr>
        <w:t>教指委</w:t>
      </w:r>
      <w:proofErr w:type="gramEnd"/>
      <w:r w:rsidRPr="004F7875">
        <w:rPr>
          <w:rFonts w:ascii="仿宋" w:eastAsia="仿宋" w:hAnsi="Calibri" w:cs="Calibri" w:hint="eastAsia"/>
          <w:kern w:val="0"/>
          <w:sz w:val="28"/>
          <w:szCs w:val="28"/>
        </w:rPr>
        <w:t>对具备以下条件的在线课程予以优先认定。经学校研究生院（部、处）推荐；全国工程领域协作组专家认可的工程硕士专业学位公共课程、领域核心课程、领域专业课程、领域专题；在线课程主讲人的理论水平较高，教学经验丰富，对在线教育理念有较深认识和体现，有教学团队或教学辅助人员；教学内容</w:t>
      </w:r>
      <w:proofErr w:type="gramStart"/>
      <w:r w:rsidRPr="004F7875">
        <w:rPr>
          <w:rFonts w:ascii="仿宋" w:eastAsia="仿宋" w:hAnsi="Calibri" w:cs="Calibri" w:hint="eastAsia"/>
          <w:kern w:val="0"/>
          <w:sz w:val="28"/>
          <w:szCs w:val="28"/>
        </w:rPr>
        <w:t>体现教指委</w:t>
      </w:r>
      <w:proofErr w:type="gramEnd"/>
      <w:r w:rsidRPr="004F7875">
        <w:rPr>
          <w:rFonts w:ascii="仿宋" w:eastAsia="仿宋" w:hAnsi="Calibri" w:cs="Calibri" w:hint="eastAsia"/>
          <w:kern w:val="0"/>
          <w:sz w:val="28"/>
          <w:szCs w:val="28"/>
        </w:rPr>
        <w:t>倡导的</w:t>
      </w:r>
      <w:r w:rsidRPr="004F7875">
        <w:rPr>
          <w:rFonts w:ascii="仿宋" w:eastAsia="仿宋" w:hAnsi="仿宋" w:cs="宋体" w:hint="eastAsia"/>
          <w:kern w:val="0"/>
          <w:sz w:val="28"/>
          <w:szCs w:val="28"/>
        </w:rPr>
        <w:t>育人理念，理论知识与工程案例紧密结合，教学方式方法具有混合式教学模式的特征；预期</w:t>
      </w:r>
      <w:r w:rsidRPr="004F7875">
        <w:rPr>
          <w:rFonts w:ascii="仿宋" w:eastAsia="仿宋" w:hAnsi="Calibri" w:cs="Calibri" w:hint="eastAsia"/>
          <w:kern w:val="0"/>
          <w:sz w:val="28"/>
          <w:szCs w:val="28"/>
        </w:rPr>
        <w:t>受众面较大。</w:t>
      </w:r>
    </w:p>
    <w:p w:rsidR="004F7875" w:rsidRPr="004F7875" w:rsidRDefault="004F7875" w:rsidP="004F7875">
      <w:pPr>
        <w:widowControl/>
        <w:shd w:val="clear" w:color="auto" w:fill="FFFFFF"/>
        <w:spacing w:beforeLines="50" w:before="156" w:line="440" w:lineRule="exact"/>
        <w:jc w:val="left"/>
        <w:textAlignment w:val="top"/>
        <w:rPr>
          <w:rFonts w:ascii="宋体" w:eastAsia="宋体" w:hAnsi="宋体" w:cs="宋体"/>
          <w:kern w:val="0"/>
          <w:sz w:val="24"/>
          <w:szCs w:val="24"/>
        </w:rPr>
      </w:pPr>
      <w:r w:rsidRPr="004F7875">
        <w:rPr>
          <w:rFonts w:ascii="仿宋" w:eastAsia="仿宋" w:hAnsi="Calibri" w:cs="Calibri" w:hint="eastAsia"/>
          <w:b/>
          <w:bCs/>
          <w:kern w:val="0"/>
          <w:sz w:val="28"/>
          <w:szCs w:val="28"/>
        </w:rPr>
        <w:t>四、组织管理</w:t>
      </w:r>
    </w:p>
    <w:p w:rsidR="004F7875" w:rsidRPr="004F7875" w:rsidRDefault="004F7875" w:rsidP="004F7875">
      <w:pPr>
        <w:widowControl/>
        <w:shd w:val="clear" w:color="auto" w:fill="FFFFFF"/>
        <w:spacing w:beforeLines="50" w:before="156" w:line="440" w:lineRule="exact"/>
        <w:ind w:firstLineChars="200"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1．建设在线课程，探索混合式教学模式是促进优质资源共享和教学改革的重要举措。</w:t>
      </w:r>
      <w:proofErr w:type="gramStart"/>
      <w:r w:rsidRPr="004F7875">
        <w:rPr>
          <w:rFonts w:ascii="仿宋" w:eastAsia="仿宋" w:hAnsi="Calibri" w:cs="Calibri" w:hint="eastAsia"/>
          <w:kern w:val="0"/>
          <w:sz w:val="28"/>
          <w:szCs w:val="28"/>
        </w:rPr>
        <w:t>教指委</w:t>
      </w:r>
      <w:proofErr w:type="gramEnd"/>
      <w:r w:rsidRPr="004F7875">
        <w:rPr>
          <w:rFonts w:ascii="仿宋" w:eastAsia="仿宋" w:hAnsi="Calibri" w:cs="Calibri" w:hint="eastAsia"/>
          <w:kern w:val="0"/>
          <w:sz w:val="28"/>
          <w:szCs w:val="28"/>
        </w:rPr>
        <w:t>发挥统筹规划、指导协调、引导激励等作用，全面推动和支持工程硕士专业学位在线教育发展。并联合教育</w:t>
      </w:r>
      <w:r w:rsidRPr="004F7875">
        <w:rPr>
          <w:rFonts w:ascii="仿宋" w:eastAsia="仿宋" w:hAnsi="Calibri" w:cs="Calibri" w:hint="eastAsia"/>
          <w:kern w:val="0"/>
          <w:sz w:val="28"/>
          <w:szCs w:val="28"/>
        </w:rPr>
        <w:lastRenderedPageBreak/>
        <w:t>部在线教育研究中心，对平台发布的在线课程进行运行管理、跟踪监测、综合评价。对其中教学实际效果优秀的课程主讲人予以相应的荣誉和奖励。积极争取国家有关部门和机构的支持，并积极争取将这方面的改革成果列入人才培养的考评机制。</w:t>
      </w:r>
    </w:p>
    <w:p w:rsidR="004F7875" w:rsidRPr="004F7875" w:rsidRDefault="004F7875" w:rsidP="004F7875">
      <w:pPr>
        <w:widowControl/>
        <w:shd w:val="clear" w:color="auto" w:fill="FFFFFF"/>
        <w:spacing w:beforeLines="50" w:before="156" w:line="440" w:lineRule="exact"/>
        <w:ind w:firstLineChars="200"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2．各培养单位作为课程内容和教学活动的责任主体，在坚持社会主义核心价值观，</w:t>
      </w:r>
      <w:proofErr w:type="gramStart"/>
      <w:r w:rsidRPr="004F7875">
        <w:rPr>
          <w:rFonts w:ascii="仿宋" w:eastAsia="仿宋" w:hAnsi="Calibri" w:cs="Calibri" w:hint="eastAsia"/>
          <w:kern w:val="0"/>
          <w:sz w:val="28"/>
          <w:szCs w:val="28"/>
        </w:rPr>
        <w:t>落实教指委</w:t>
      </w:r>
      <w:proofErr w:type="gramEnd"/>
      <w:r w:rsidRPr="004F7875">
        <w:rPr>
          <w:rFonts w:ascii="仿宋" w:eastAsia="仿宋" w:hAnsi="Calibri" w:cs="Calibri" w:hint="eastAsia"/>
          <w:kern w:val="0"/>
          <w:sz w:val="28"/>
          <w:szCs w:val="28"/>
        </w:rPr>
        <w:t>倡导的育人理念，保证教学质量的前提下，鼓励各培养单位推动在线课程建设，在经费、考评等方面给予必要的政策引导，积极探索混合式教学模式。鼓励各培养单位制订在线课程教学质量认定标准，将通过本校认定的在线课程纳入培养方案和教学计划，并制订在线课程的教学效果评价办法和学生修读在线课程的学分认定办法。鼓励各培养单位开展在线教学与课堂教学相结合的学分认定、学分转换和学习过程认定。</w:t>
      </w:r>
    </w:p>
    <w:p w:rsidR="004F7875" w:rsidRPr="004F7875" w:rsidRDefault="004F7875" w:rsidP="004F7875">
      <w:pPr>
        <w:widowControl/>
        <w:shd w:val="clear" w:color="auto" w:fill="FFFFFF"/>
        <w:spacing w:beforeLines="50" w:before="156" w:line="440" w:lineRule="exact"/>
        <w:ind w:firstLineChars="200"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3.</w:t>
      </w:r>
      <w:proofErr w:type="gramStart"/>
      <w:r w:rsidRPr="004F7875">
        <w:rPr>
          <w:rFonts w:ascii="仿宋" w:eastAsia="仿宋" w:hAnsi="Calibri" w:cs="Calibri" w:hint="eastAsia"/>
          <w:kern w:val="0"/>
          <w:sz w:val="28"/>
          <w:szCs w:val="28"/>
        </w:rPr>
        <w:t>经教指</w:t>
      </w:r>
      <w:proofErr w:type="gramEnd"/>
      <w:r w:rsidRPr="004F7875">
        <w:rPr>
          <w:rFonts w:ascii="仿宋" w:eastAsia="仿宋" w:hAnsi="Calibri" w:cs="Calibri" w:hint="eastAsia"/>
          <w:kern w:val="0"/>
          <w:sz w:val="28"/>
          <w:szCs w:val="28"/>
        </w:rPr>
        <w:t>委指定的在线教育专业机构对在线课程建设应予以必要的支持。参照教育部在线教育研究中心的相关要求和标准，择优选定高水平的制作单位精心制作价廉质高的在线课程。鼓励在线教育专业机构与课程推荐单位、课程主讲人互惠共赢。在线教育专业机构应</w:t>
      </w:r>
      <w:proofErr w:type="gramStart"/>
      <w:r w:rsidRPr="004F7875">
        <w:rPr>
          <w:rFonts w:ascii="仿宋" w:eastAsia="仿宋" w:hAnsi="Calibri" w:cs="Calibri" w:hint="eastAsia"/>
          <w:kern w:val="0"/>
          <w:sz w:val="28"/>
          <w:szCs w:val="28"/>
        </w:rPr>
        <w:t>与教指委</w:t>
      </w:r>
      <w:proofErr w:type="gramEnd"/>
      <w:r w:rsidRPr="004F7875">
        <w:rPr>
          <w:rFonts w:ascii="仿宋" w:eastAsia="仿宋" w:hAnsi="Calibri" w:cs="Calibri" w:hint="eastAsia"/>
          <w:kern w:val="0"/>
          <w:sz w:val="28"/>
          <w:szCs w:val="28"/>
        </w:rPr>
        <w:t>认定的课程主讲人就双方责权利签订协议，在线教育专业机构应保证提供优质服务，课程主讲人应保证课程内容的按时上传和更新，及时答疑和互动，切实维护各方权益。</w:t>
      </w:r>
    </w:p>
    <w:p w:rsidR="004F7875" w:rsidRPr="004F7875" w:rsidRDefault="004F7875" w:rsidP="004F7875">
      <w:pPr>
        <w:widowControl/>
        <w:shd w:val="clear" w:color="auto" w:fill="FFFFFF"/>
        <w:spacing w:beforeLines="50" w:before="156" w:line="440" w:lineRule="exact"/>
        <w:ind w:firstLineChars="200" w:firstLine="560"/>
        <w:jc w:val="lef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4.全国工程领域协作组应根据本意见，结合本工程领域实际，加深一线教学单位对育人理念和混合式教学模式的认识，倡导广大教师积极参与教育教学改革创新；发挥协作组在教育教学相互协助的作用，采取教学研讨、教学示范、师资培训等多种形式和措施，促进本领域优质教学资源共享，配合</w:t>
      </w:r>
      <w:proofErr w:type="gramStart"/>
      <w:r w:rsidRPr="004F7875">
        <w:rPr>
          <w:rFonts w:ascii="仿宋" w:eastAsia="仿宋" w:hAnsi="Calibri" w:cs="Calibri" w:hint="eastAsia"/>
          <w:kern w:val="0"/>
          <w:sz w:val="28"/>
          <w:szCs w:val="28"/>
        </w:rPr>
        <w:t>教指委推动</w:t>
      </w:r>
      <w:proofErr w:type="gramEnd"/>
      <w:r w:rsidRPr="004F7875">
        <w:rPr>
          <w:rFonts w:ascii="仿宋" w:eastAsia="仿宋" w:hAnsi="Calibri" w:cs="Calibri" w:hint="eastAsia"/>
          <w:kern w:val="0"/>
          <w:sz w:val="28"/>
          <w:szCs w:val="28"/>
        </w:rPr>
        <w:t>工程硕士专业学位在线教育发展。</w:t>
      </w:r>
    </w:p>
    <w:p w:rsidR="004F7875" w:rsidRPr="004F7875" w:rsidRDefault="004F7875" w:rsidP="004F7875">
      <w:pPr>
        <w:widowControl/>
        <w:shd w:val="clear" w:color="auto" w:fill="FFFFFF"/>
        <w:spacing w:beforeLines="50" w:before="156" w:line="440" w:lineRule="exact"/>
        <w:ind w:firstLineChars="200" w:firstLine="480"/>
        <w:jc w:val="right"/>
        <w:textAlignment w:val="top"/>
        <w:rPr>
          <w:rFonts w:ascii="宋体" w:eastAsia="宋体" w:hAnsi="宋体" w:cs="宋体"/>
          <w:kern w:val="0"/>
          <w:sz w:val="24"/>
          <w:szCs w:val="24"/>
        </w:rPr>
      </w:pPr>
    </w:p>
    <w:p w:rsidR="004F7875" w:rsidRPr="004F7875" w:rsidRDefault="004F7875" w:rsidP="004F7875">
      <w:pPr>
        <w:widowControl/>
        <w:shd w:val="clear" w:color="auto" w:fill="FFFFFF"/>
        <w:spacing w:beforeLines="50" w:before="156" w:line="440" w:lineRule="exact"/>
        <w:ind w:firstLineChars="1000" w:firstLine="2800"/>
        <w:jc w:val="right"/>
        <w:textAlignment w:val="top"/>
        <w:rPr>
          <w:rFonts w:ascii="宋体" w:eastAsia="宋体" w:hAnsi="宋体" w:cs="宋体"/>
          <w:kern w:val="0"/>
          <w:sz w:val="24"/>
          <w:szCs w:val="24"/>
        </w:rPr>
      </w:pPr>
      <w:r w:rsidRPr="004F7875">
        <w:rPr>
          <w:rFonts w:ascii="仿宋" w:eastAsia="仿宋" w:hAnsi="Calibri" w:cs="Calibri" w:hint="eastAsia"/>
          <w:kern w:val="0"/>
          <w:sz w:val="28"/>
          <w:szCs w:val="28"/>
        </w:rPr>
        <w:t>全国工程专业学位研究生教育指导委员会</w:t>
      </w:r>
    </w:p>
    <w:p w:rsidR="004F7875" w:rsidRPr="004F7875" w:rsidRDefault="004F7875" w:rsidP="004F7875">
      <w:pPr>
        <w:widowControl/>
        <w:shd w:val="clear" w:color="auto" w:fill="FFFFFF"/>
        <w:tabs>
          <w:tab w:val="left" w:pos="8306"/>
        </w:tabs>
        <w:spacing w:line="440" w:lineRule="exact"/>
        <w:ind w:right="-58"/>
        <w:jc w:val="right"/>
        <w:textAlignment w:val="top"/>
        <w:rPr>
          <w:rFonts w:ascii="宋体" w:eastAsia="宋体" w:hAnsi="宋体" w:cs="宋体"/>
          <w:kern w:val="0"/>
          <w:sz w:val="24"/>
          <w:szCs w:val="24"/>
        </w:rPr>
      </w:pPr>
      <w:r w:rsidRPr="004F7875">
        <w:rPr>
          <w:rFonts w:ascii="仿宋" w:eastAsia="仿宋" w:hAnsi="仿宋" w:cs="宋体" w:hint="eastAsia"/>
          <w:kern w:val="0"/>
          <w:sz w:val="28"/>
          <w:szCs w:val="28"/>
        </w:rPr>
        <w:t>二〇一五年六月十五日</w:t>
      </w:r>
    </w:p>
    <w:p w:rsidR="006952E8" w:rsidRPr="004F7875" w:rsidRDefault="006952E8"/>
    <w:sectPr w:rsidR="006952E8" w:rsidRPr="004F7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8F"/>
    <w:rsid w:val="001F487B"/>
    <w:rsid w:val="004F7875"/>
    <w:rsid w:val="005F598F"/>
    <w:rsid w:val="006952E8"/>
    <w:rsid w:val="00FF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6860">
      <w:bodyDiv w:val="1"/>
      <w:marLeft w:val="0"/>
      <w:marRight w:val="0"/>
      <w:marTop w:val="0"/>
      <w:marBottom w:val="0"/>
      <w:divBdr>
        <w:top w:val="none" w:sz="0" w:space="0" w:color="auto"/>
        <w:left w:val="none" w:sz="0" w:space="0" w:color="auto"/>
        <w:bottom w:val="none" w:sz="0" w:space="0" w:color="auto"/>
        <w:right w:val="none" w:sz="0" w:space="0" w:color="auto"/>
      </w:divBdr>
      <w:divsChild>
        <w:div w:id="867917023">
          <w:marLeft w:val="0"/>
          <w:marRight w:val="0"/>
          <w:marTop w:val="150"/>
          <w:marBottom w:val="0"/>
          <w:divBdr>
            <w:top w:val="none" w:sz="0" w:space="0" w:color="auto"/>
            <w:left w:val="none" w:sz="0" w:space="0" w:color="auto"/>
            <w:bottom w:val="none" w:sz="0" w:space="0" w:color="auto"/>
            <w:right w:val="none" w:sz="0" w:space="0" w:color="auto"/>
          </w:divBdr>
          <w:divsChild>
            <w:div w:id="355542020">
              <w:marLeft w:val="0"/>
              <w:marRight w:val="0"/>
              <w:marTop w:val="150"/>
              <w:marBottom w:val="0"/>
              <w:divBdr>
                <w:top w:val="none" w:sz="0" w:space="0" w:color="auto"/>
                <w:left w:val="none" w:sz="0" w:space="0" w:color="auto"/>
                <w:bottom w:val="none" w:sz="0" w:space="0" w:color="auto"/>
                <w:right w:val="none" w:sz="0" w:space="0" w:color="auto"/>
              </w:divBdr>
              <w:divsChild>
                <w:div w:id="1783962510">
                  <w:marLeft w:val="750"/>
                  <w:marRight w:val="75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2016-04-05T01:50:00Z</dcterms:created>
  <dcterms:modified xsi:type="dcterms:W3CDTF">2016-04-05T01:51:00Z</dcterms:modified>
</cp:coreProperties>
</file>